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ＭＳ ゴシック" w:hAnsi="ＭＳ ゴシック" w:eastAsia="ＭＳ ゴシック" w:asciiTheme="majorEastAsia" w:eastAsiaTheme="majorEastAsia" w:hAnsiTheme="majorEastAsia"/>
          <w:sz w:val="24"/>
          <w:szCs w:val="24"/>
        </w:rPr>
      </w:pPr>
      <w:r>
        <w:rPr>
          <w:rFonts w:ascii="ＭＳ ゴシック" w:hAnsi="ＭＳ ゴシック" w:eastAsia="ＭＳ ゴシック" w:asciiTheme="majorEastAsia" w:eastAsiaTheme="majorEastAsia" w:hAnsiTheme="majorEastAsia"/>
          <w:sz w:val="24"/>
          <w:szCs w:val="24"/>
        </w:rPr>
        <w:t>嘉麻市農業委員会「農地等の利用の最適化の推進に関する指針」</w:t>
      </w:r>
    </w:p>
    <w:p>
      <w:pPr>
        <w:pStyle w:val="Normal"/>
        <w:rPr>
          <w:rFonts w:ascii="ＭＳ ゴシック" w:hAnsi="ＭＳ ゴシック" w:eastAsia="ＭＳ ゴシック" w:asciiTheme="majorEastAsia" w:eastAsiaTheme="majorEastAsia" w:hAnsiTheme="majorEastAsia"/>
          <w:sz w:val="24"/>
          <w:szCs w:val="24"/>
        </w:rPr>
      </w:pPr>
      <w:r>
        <w:rPr>
          <w:rFonts w:eastAsia="ＭＳ ゴシック" w:eastAsiaTheme="majorEastAsia" w:ascii="ＭＳ ゴシック" w:hAnsi="ＭＳ ゴシック"/>
          <w:sz w:val="24"/>
          <w:szCs w:val="24"/>
        </w:rPr>
      </w:r>
    </w:p>
    <w:p>
      <w:pPr>
        <w:pStyle w:val="Normal"/>
        <w:rPr>
          <w:rFonts w:ascii="ＭＳ ゴシック" w:hAnsi="ＭＳ ゴシック" w:eastAsia="ＭＳ ゴシック" w:asciiTheme="majorEastAsia" w:eastAsiaTheme="majorEastAsia" w:hAnsiTheme="majorEastAsia"/>
          <w:sz w:val="24"/>
          <w:szCs w:val="24"/>
        </w:rPr>
      </w:pPr>
      <w:r>
        <w:rPr>
          <w:rFonts w:ascii="ＭＳ ゴシック" w:hAnsi="ＭＳ ゴシック" w:eastAsia="ＭＳ ゴシック" w:asciiTheme="majorEastAsia" w:eastAsiaTheme="majorEastAsia" w:hAnsiTheme="majorEastAsia"/>
          <w:sz w:val="24"/>
          <w:szCs w:val="24"/>
        </w:rPr>
        <w:t>Ⅰ</w:t>
      </w:r>
      <w:r>
        <w:rPr>
          <w:rFonts w:ascii="ＭＳ ゴシック" w:hAnsi="ＭＳ ゴシック" w:eastAsia="ＭＳ ゴシック" w:asciiTheme="majorEastAsia" w:eastAsiaTheme="majorEastAsia" w:hAnsiTheme="majorEastAsia"/>
          <w:sz w:val="24"/>
          <w:szCs w:val="24"/>
        </w:rPr>
        <w:t>　基本的な考え方</w:t>
      </w:r>
    </w:p>
    <w:p>
      <w:pPr>
        <w:pStyle w:val="Normal"/>
        <w:spacing w:before="120" w:after="0"/>
        <w:ind w:left="210" w:firstLine="240"/>
        <w:rPr>
          <w:rFonts w:ascii="ＭＳ 明朝" w:hAnsi="ＭＳ 明朝" w:asciiTheme="minorEastAsia" w:hAnsiTheme="minorEastAsia"/>
          <w:sz w:val="24"/>
          <w:szCs w:val="24"/>
        </w:rPr>
      </w:pPr>
      <w:r>
        <w:rPr>
          <w:rFonts w:ascii="ＭＳ 明朝" w:hAnsi="ＭＳ 明朝" w:asciiTheme="minorEastAsia" w:hAnsiTheme="minorEastAsia"/>
          <w:sz w:val="24"/>
          <w:szCs w:val="24"/>
        </w:rPr>
        <w:t>農業委員会等に関する法律（昭和２６年法律第８８号。以下「法」という。）の改正法が平成２８年４月１日に施行され、農業委員会においては「農地等の利用の最適化の推進」が最も重要な必須業務として明確に位置づけられた。</w:t>
      </w:r>
    </w:p>
    <w:p>
      <w:pPr>
        <w:pStyle w:val="Normal"/>
        <w:ind w:left="210" w:firstLine="240"/>
        <w:rPr>
          <w:rFonts w:ascii="ＭＳ 明朝" w:hAnsi="ＭＳ 明朝" w:asciiTheme="minorEastAsia" w:hAnsiTheme="minorEastAsia"/>
          <w:sz w:val="24"/>
          <w:szCs w:val="24"/>
        </w:rPr>
      </w:pPr>
      <w:r>
        <w:rPr>
          <w:rFonts w:ascii="ＭＳ 明朝" w:hAnsi="ＭＳ 明朝" w:asciiTheme="minorEastAsia" w:hAnsiTheme="minorEastAsia"/>
          <w:sz w:val="24"/>
          <w:szCs w:val="24"/>
        </w:rPr>
        <w:t>嘉麻市においては平地と中山間地域があり、それぞれの地域によって農地の利用状況や営農類型が異なっており、地域の実態に応じた取り組みを推進し、それに向けた対策の強化を図ることが求められている。</w:t>
      </w:r>
    </w:p>
    <w:p>
      <w:pPr>
        <w:pStyle w:val="Normal"/>
        <w:ind w:left="210" w:firstLine="240"/>
        <w:rPr>
          <w:rFonts w:ascii="ＭＳ 明朝" w:hAnsi="ＭＳ 明朝" w:asciiTheme="minorEastAsia" w:hAnsiTheme="minorEastAsia"/>
          <w:sz w:val="24"/>
          <w:szCs w:val="24"/>
        </w:rPr>
      </w:pPr>
      <w:r>
        <w:rPr>
          <w:rFonts w:ascii="ＭＳ 明朝" w:hAnsi="ＭＳ 明朝" w:asciiTheme="minorEastAsia" w:hAnsiTheme="minorEastAsia"/>
          <w:sz w:val="24"/>
          <w:szCs w:val="24"/>
        </w:rPr>
        <w:t>特に中山間地域では基盤整備のされていない区画・形状の悪い圃場等が多く、シカ・イノシシなどの獣害の影響により農地の遊休化に拍車をかけていることから、その発生防止や解消、適切な土地利用に努めていく一方、平地では土地利用型の稲作等が盛んなことから、担い手への農地利用の集積・集約化を図るため、「地域計画」（農業経営基盤強化促進法等の一部を改正する法律案（令和</w:t>
      </w:r>
      <w:r>
        <w:rPr>
          <w:rFonts w:ascii="ＭＳ 明朝" w:hAnsi="ＭＳ 明朝" w:asciiTheme="minorEastAsia" w:hAnsiTheme="minorEastAsia"/>
          <w:sz w:val="24"/>
          <w:szCs w:val="24"/>
        </w:rPr>
        <w:t>4</w:t>
      </w:r>
      <w:r>
        <w:rPr>
          <w:rFonts w:ascii="ＭＳ 明朝" w:hAnsi="ＭＳ 明朝" w:asciiTheme="minorEastAsia" w:hAnsiTheme="minorEastAsia"/>
          <w:sz w:val="24"/>
          <w:szCs w:val="24"/>
        </w:rPr>
        <w:t>年法律第５６号）による改正後の農業経営基盤強化促進法（昭和５５年法律第６５号。以下「改正基盤法」という。）第１９条第</w:t>
      </w:r>
      <w:r>
        <w:rPr>
          <w:rFonts w:ascii="ＭＳ 明朝" w:hAnsi="ＭＳ 明朝" w:asciiTheme="minorEastAsia" w:hAnsiTheme="minorEastAsia"/>
          <w:sz w:val="24"/>
          <w:szCs w:val="24"/>
        </w:rPr>
        <w:t>1</w:t>
      </w:r>
      <w:r>
        <w:rPr>
          <w:rFonts w:ascii="ＭＳ 明朝" w:hAnsi="ＭＳ 明朝" w:asciiTheme="minorEastAsia" w:hAnsiTheme="minorEastAsia"/>
          <w:sz w:val="24"/>
          <w:szCs w:val="24"/>
        </w:rPr>
        <w:t>項の規定に基づき、嘉麻市が農業者の協議の結果を踏まえ、農業の将来の在り方や農用地の効率的かつ総合的な利用に関する目標として農業を担う者ごとに利用する農用地等を表示した地図などを明確化し、公表したものをいう。）に基づいて、農地中間管理事業を活用した利用調整に取り組んでいく必要がある。</w:t>
      </w:r>
    </w:p>
    <w:p>
      <w:pPr>
        <w:pStyle w:val="Normal"/>
        <w:ind w:left="210" w:firstLine="240"/>
        <w:rPr>
          <w:rFonts w:ascii="ＭＳ 明朝" w:hAnsi="ＭＳ 明朝" w:asciiTheme="minorEastAsia" w:hAnsiTheme="minorEastAsia"/>
          <w:sz w:val="24"/>
          <w:szCs w:val="24"/>
        </w:rPr>
      </w:pPr>
      <w:r>
        <w:rPr>
          <w:rFonts w:ascii="ＭＳ 明朝" w:hAnsi="ＭＳ 明朝" w:asciiTheme="minorEastAsia" w:hAnsiTheme="minorEastAsia"/>
          <w:sz w:val="24"/>
          <w:szCs w:val="24"/>
        </w:rPr>
        <w:t>このような観点から、地域の特性を考慮しながら活力ある農業・農村を築くため、法第７条第１項に基づき、農業委員と農地利用最適化推進委員（以下「推進委員」という。）が連携し、担当区域ごとの活動を通じて「農地等の利用の最適化」が一体的に進んでいくよう、嘉麻市農業委員会の指針として具体的な目標と推進方法、目標の達成状況に対する評価の方法等を以下のとおり定める。</w:t>
      </w:r>
    </w:p>
    <w:p>
      <w:pPr>
        <w:pStyle w:val="Normal"/>
        <w:ind w:left="210" w:firstLine="240"/>
        <w:rPr>
          <w:rFonts w:ascii="ＭＳ 明朝" w:hAnsi="ＭＳ 明朝" w:asciiTheme="minorEastAsia" w:hAnsiTheme="minorEastAsia"/>
          <w:sz w:val="24"/>
          <w:szCs w:val="24"/>
        </w:rPr>
      </w:pPr>
      <w:r>
        <w:rPr>
          <w:rFonts w:ascii="ＭＳ 明朝" w:hAnsi="ＭＳ 明朝" w:asciiTheme="minorEastAsia" w:hAnsiTheme="minorEastAsia"/>
          <w:sz w:val="24"/>
          <w:szCs w:val="24"/>
        </w:rPr>
        <w:t>なお、この指針は、改正基盤法第５条第１項に規定する福岡県の農業経営基盤の強化の促進に関する基本構想及び改正基盤法第６条第１項に規定する嘉麻市の農業経営基盤の強化の促進に関する基本構想で「耕地面積に占める担い手への農地集積面積の割合を令和１０年度までに８０％にすること」が目標となっていることから、その目標達成のため令和６年度までの３年間の目標とし、農業委員及び農地利用最適化推進委員の改選期である３年ごとに、検証・見直しを行うものとする。</w:t>
      </w:r>
    </w:p>
    <w:p>
      <w:pPr>
        <w:pStyle w:val="Normal"/>
        <w:ind w:left="210" w:firstLine="240"/>
        <w:rPr>
          <w:rFonts w:ascii="ＭＳ 明朝" w:hAnsi="ＭＳ 明朝" w:asciiTheme="minorEastAsia" w:hAnsiTheme="minorEastAsia"/>
          <w:sz w:val="24"/>
          <w:szCs w:val="24"/>
        </w:rPr>
      </w:pPr>
      <w:r>
        <w:rPr>
          <w:rFonts w:ascii="ＭＳ 明朝" w:hAnsi="ＭＳ 明朝" w:asciiTheme="minorEastAsia" w:hAnsiTheme="minorEastAsia"/>
          <w:sz w:val="24"/>
          <w:szCs w:val="24"/>
        </w:rPr>
        <w:t>また、単年度の具体的な活動については、「農業委員会による最適化活動の推進等について」（令和４年２月２５日付け３経営第２８１６号農林水産省経営局農地政策課長通知）に基づく「最適化活動の目標の設定等」のとおりとする。</w:t>
      </w:r>
    </w:p>
    <w:p>
      <w:pPr>
        <w:pStyle w:val="Normal"/>
        <w:rPr>
          <w:rFonts w:ascii="ＭＳ ゴシック" w:hAnsi="ＭＳ ゴシック" w:eastAsia="ＭＳ ゴシック" w:asciiTheme="majorEastAsia" w:eastAsiaTheme="majorEastAsia" w:hAnsiTheme="majorEastAsia"/>
          <w:sz w:val="24"/>
          <w:szCs w:val="24"/>
        </w:rPr>
      </w:pPr>
      <w:r>
        <w:rPr>
          <w:rFonts w:eastAsia="ＭＳ ゴシック" w:eastAsiaTheme="majorEastAsia" w:ascii="ＭＳ ゴシック" w:hAnsi="ＭＳ ゴシック"/>
          <w:sz w:val="24"/>
          <w:szCs w:val="24"/>
        </w:rPr>
      </w:r>
    </w:p>
    <w:p>
      <w:pPr>
        <w:pStyle w:val="Normal"/>
        <w:rPr>
          <w:rFonts w:ascii="ＭＳ ゴシック" w:hAnsi="ＭＳ ゴシック" w:eastAsia="ＭＳ ゴシック" w:asciiTheme="majorEastAsia" w:eastAsiaTheme="majorEastAsia" w:hAnsiTheme="majorEastAsia"/>
          <w:sz w:val="24"/>
          <w:szCs w:val="24"/>
        </w:rPr>
      </w:pPr>
      <w:r>
        <w:rPr>
          <w:rFonts w:ascii="ＭＳ ゴシック" w:hAnsi="ＭＳ ゴシック" w:eastAsia="ＭＳ ゴシック" w:asciiTheme="majorEastAsia" w:eastAsiaTheme="majorEastAsia" w:hAnsiTheme="majorEastAsia"/>
          <w:sz w:val="24"/>
          <w:szCs w:val="24"/>
        </w:rPr>
        <w:t>Ⅱ</w:t>
      </w:r>
      <w:r>
        <w:rPr>
          <w:rFonts w:ascii="ＭＳ ゴシック" w:hAnsi="ＭＳ ゴシック" w:eastAsia="ＭＳ ゴシック" w:asciiTheme="majorEastAsia" w:eastAsiaTheme="majorEastAsia" w:hAnsiTheme="majorEastAsia"/>
          <w:sz w:val="24"/>
          <w:szCs w:val="24"/>
        </w:rPr>
        <w:t>　具体的目標と推進方法及び評価方法</w:t>
      </w:r>
    </w:p>
    <w:p>
      <w:pPr>
        <w:pStyle w:val="Normal"/>
        <w:ind w:firstLine="240"/>
        <w:rPr>
          <w:rFonts w:ascii="ＭＳ ゴシック" w:hAnsi="ＭＳ ゴシック" w:eastAsia="ＭＳ ゴシック" w:asciiTheme="majorEastAsia" w:eastAsiaTheme="majorEastAsia" w:hAnsiTheme="majorEastAsia"/>
          <w:sz w:val="24"/>
          <w:szCs w:val="24"/>
        </w:rPr>
      </w:pPr>
      <w:r>
        <w:rPr>
          <w:rFonts w:ascii="ＭＳ ゴシック" w:hAnsi="ＭＳ ゴシック" w:eastAsia="ＭＳ ゴシック" w:asciiTheme="majorEastAsia" w:eastAsiaTheme="majorEastAsia" w:hAnsiTheme="majorEastAsia"/>
          <w:sz w:val="24"/>
          <w:szCs w:val="24"/>
        </w:rPr>
        <w:t>１　遊休農地の発生防止・解消について</w:t>
      </w:r>
    </w:p>
    <w:p>
      <w:pPr>
        <w:pStyle w:val="Normal"/>
        <w:rPr>
          <w:rFonts w:ascii="ＭＳ ゴシック" w:hAnsi="ＭＳ ゴシック" w:eastAsia="ＭＳ ゴシック" w:asciiTheme="majorEastAsia" w:eastAsiaTheme="majorEastAsia" w:hAnsiTheme="majorEastAsia"/>
          <w:sz w:val="24"/>
          <w:szCs w:val="24"/>
        </w:rPr>
      </w:pPr>
      <w:r>
        <w:rPr>
          <w:rFonts w:ascii="ＭＳ ゴシック" w:hAnsi="ＭＳ ゴシック" w:eastAsia="ＭＳ ゴシック" w:asciiTheme="majorEastAsia" w:eastAsiaTheme="majorEastAsia" w:hAnsiTheme="majorEastAsia"/>
          <w:sz w:val="24"/>
          <w:szCs w:val="24"/>
        </w:rPr>
        <w:t>（１）遊休農地の解消目標</w:t>
      </w:r>
    </w:p>
    <w:tbl>
      <w:tblPr>
        <w:tblStyle w:val="af1"/>
        <w:tblW w:w="8751" w:type="dxa"/>
        <w:jc w:val="left"/>
        <w:tblInd w:w="310" w:type="dxa"/>
        <w:tblLayout w:type="fixed"/>
        <w:tblCellMar>
          <w:top w:w="0" w:type="dxa"/>
          <w:left w:w="108" w:type="dxa"/>
          <w:bottom w:w="0" w:type="dxa"/>
          <w:right w:w="108" w:type="dxa"/>
        </w:tblCellMar>
        <w:tblLook w:firstRow="1" w:noVBand="1" w:lastRow="0" w:firstColumn="1" w:lastColumn="0" w:noHBand="0" w:val="04a0"/>
      </w:tblPr>
      <w:tblGrid>
        <w:gridCol w:w="2204"/>
        <w:gridCol w:w="2159"/>
        <w:gridCol w:w="1134"/>
        <w:gridCol w:w="1747"/>
        <w:gridCol w:w="1507"/>
      </w:tblGrid>
      <w:tr>
        <w:trPr/>
        <w:tc>
          <w:tcPr>
            <w:tcW w:w="2204" w:type="dxa"/>
            <w:tcBorders/>
          </w:tcPr>
          <w:p>
            <w:pPr>
              <w:pStyle w:val="Normal"/>
              <w:widowControl w:val="false"/>
              <w:spacing w:before="0" w:after="0"/>
              <w:rPr>
                <w:rFonts w:ascii="ＭＳ 明朝" w:hAnsi="ＭＳ 明朝" w:asciiTheme="minorEastAsia" w:hAnsiTheme="minorEastAsia"/>
                <w:sz w:val="22"/>
              </w:rPr>
            </w:pPr>
            <w:r>
              <w:rPr>
                <w:rFonts w:eastAsia="ＭＳ 明朝" w:cs="" w:ascii="ＭＳ 明朝" w:hAnsi="ＭＳ 明朝"/>
                <w:kern w:val="2"/>
                <w:sz w:val="22"/>
                <w:szCs w:val="22"/>
                <w:lang w:val="en-US" w:eastAsia="ja-JP" w:bidi="ar-SA"/>
              </w:rPr>
            </w:r>
          </w:p>
        </w:tc>
        <w:tc>
          <w:tcPr>
            <w:tcW w:w="2159" w:type="dxa"/>
            <w:tcBorders/>
          </w:tcPr>
          <w:p>
            <w:pPr>
              <w:pStyle w:val="Normal"/>
              <w:widowControl w:val="false"/>
              <w:spacing w:before="0" w:after="0"/>
              <w:jc w:val="center"/>
              <w:rPr>
                <w:rFonts w:ascii="ＭＳ 明朝" w:hAnsi="ＭＳ 明朝" w:asciiTheme="minorEastAsia" w:hAnsiTheme="minorEastAsia"/>
                <w:sz w:val="22"/>
              </w:rPr>
            </w:pPr>
            <w:r>
              <w:rPr>
                <w:rFonts w:ascii="ＭＳ 明朝" w:hAnsi="ＭＳ 明朝" w:cs="" w:asciiTheme="minorEastAsia" w:hAnsiTheme="minorEastAsia"/>
                <w:kern w:val="2"/>
                <w:sz w:val="22"/>
                <w:szCs w:val="22"/>
                <w:lang w:val="en-US" w:eastAsia="ja-JP" w:bidi="ar-SA"/>
              </w:rPr>
              <w:t>管内の農地面積（</w:t>
            </w:r>
            <w:r>
              <w:rPr>
                <w:rFonts w:eastAsia="ＭＳ 明朝" w:cs="" w:ascii="ＭＳ 明朝" w:hAnsi="ＭＳ 明朝" w:asciiTheme="minorEastAsia" w:hAnsiTheme="minorEastAsia"/>
                <w:kern w:val="2"/>
                <w:sz w:val="22"/>
                <w:szCs w:val="22"/>
                <w:lang w:val="en-US" w:eastAsia="ja-JP" w:bidi="ar-SA"/>
              </w:rPr>
              <w:t>A</w:t>
            </w:r>
            <w:r>
              <w:rPr>
                <w:rFonts w:ascii="ＭＳ 明朝" w:hAnsi="ＭＳ 明朝" w:cs="" w:asciiTheme="minorEastAsia" w:hAnsiTheme="minorEastAsia"/>
                <w:kern w:val="2"/>
                <w:sz w:val="22"/>
                <w:szCs w:val="22"/>
                <w:lang w:val="en-US" w:eastAsia="ja-JP" w:bidi="ar-SA"/>
              </w:rPr>
              <w:t>）</w:t>
            </w:r>
          </w:p>
        </w:tc>
        <w:tc>
          <w:tcPr>
            <w:tcW w:w="2881" w:type="dxa"/>
            <w:gridSpan w:val="2"/>
            <w:tcBorders/>
          </w:tcPr>
          <w:p>
            <w:pPr>
              <w:pStyle w:val="Normal"/>
              <w:widowControl w:val="false"/>
              <w:spacing w:before="0" w:after="0"/>
              <w:jc w:val="center"/>
              <w:rPr>
                <w:rFonts w:ascii="ＭＳ 明朝" w:hAnsi="ＭＳ 明朝" w:asciiTheme="minorEastAsia" w:hAnsiTheme="minorEastAsia"/>
                <w:sz w:val="22"/>
              </w:rPr>
            </w:pPr>
            <w:r>
              <w:rPr>
                <w:rFonts w:ascii="ＭＳ 明朝" w:hAnsi="ＭＳ 明朝" w:cs="" w:asciiTheme="minorEastAsia" w:hAnsiTheme="minorEastAsia"/>
                <w:kern w:val="2"/>
                <w:sz w:val="22"/>
                <w:szCs w:val="22"/>
                <w:lang w:val="en-US" w:eastAsia="ja-JP" w:bidi="ar-SA"/>
              </w:rPr>
              <w:t>遊休農地面積（</w:t>
            </w:r>
            <w:r>
              <w:rPr>
                <w:rFonts w:eastAsia="ＭＳ 明朝" w:cs="" w:ascii="ＭＳ 明朝" w:hAnsi="ＭＳ 明朝" w:asciiTheme="minorEastAsia" w:hAnsiTheme="minorEastAsia"/>
                <w:kern w:val="2"/>
                <w:sz w:val="22"/>
                <w:szCs w:val="22"/>
                <w:lang w:val="en-US" w:eastAsia="ja-JP" w:bidi="ar-SA"/>
              </w:rPr>
              <w:t>B</w:t>
            </w:r>
            <w:r>
              <w:rPr>
                <w:rFonts w:ascii="ＭＳ 明朝" w:hAnsi="ＭＳ 明朝" w:cs="" w:asciiTheme="minorEastAsia" w:hAnsiTheme="minorEastAsia"/>
                <w:kern w:val="2"/>
                <w:sz w:val="22"/>
                <w:szCs w:val="22"/>
                <w:lang w:val="en-US" w:eastAsia="ja-JP" w:bidi="ar-SA"/>
              </w:rPr>
              <w:t>）</w:t>
            </w:r>
          </w:p>
        </w:tc>
        <w:tc>
          <w:tcPr>
            <w:tcW w:w="1507" w:type="dxa"/>
            <w:tcBorders/>
          </w:tcPr>
          <w:p>
            <w:pPr>
              <w:pStyle w:val="Normal"/>
              <w:widowControl w:val="false"/>
              <w:spacing w:before="0" w:after="0"/>
              <w:jc w:val="center"/>
              <w:rPr>
                <w:rFonts w:ascii="ＭＳ 明朝" w:hAnsi="ＭＳ 明朝" w:asciiTheme="minorEastAsia" w:hAnsiTheme="minorEastAsia"/>
                <w:sz w:val="22"/>
              </w:rPr>
            </w:pPr>
            <w:r>
              <w:rPr>
                <w:rFonts w:ascii="ＭＳ 明朝" w:hAnsi="ＭＳ 明朝" w:cs="" w:asciiTheme="minorEastAsia" w:hAnsiTheme="minorEastAsia"/>
                <w:kern w:val="2"/>
                <w:sz w:val="22"/>
                <w:szCs w:val="22"/>
                <w:lang w:val="en-US" w:eastAsia="ja-JP" w:bidi="ar-SA"/>
              </w:rPr>
              <w:t>遊休農地の割合</w:t>
            </w:r>
            <w:r>
              <w:rPr>
                <w:rFonts w:eastAsia="ＭＳ 明朝" w:cs="" w:ascii="ＭＳ 明朝" w:hAnsi="ＭＳ 明朝" w:asciiTheme="minorEastAsia" w:hAnsiTheme="minorEastAsia"/>
                <w:kern w:val="2"/>
                <w:sz w:val="22"/>
                <w:szCs w:val="22"/>
                <w:lang w:val="en-US" w:eastAsia="ja-JP" w:bidi="ar-SA"/>
              </w:rPr>
              <w:t>(B/A)</w:t>
            </w:r>
          </w:p>
        </w:tc>
      </w:tr>
      <w:tr>
        <w:trPr>
          <w:trHeight w:val="652" w:hRule="atLeast"/>
        </w:trPr>
        <w:tc>
          <w:tcPr>
            <w:tcW w:w="2204" w:type="dxa"/>
            <w:tcBorders/>
            <w:vAlign w:val="center"/>
          </w:tcPr>
          <w:p>
            <w:pPr>
              <w:pStyle w:val="Normal"/>
              <w:widowControl w:val="false"/>
              <w:spacing w:before="0" w:after="0"/>
              <w:jc w:val="center"/>
              <w:rPr>
                <w:rFonts w:ascii="ＭＳ 明朝" w:hAnsi="ＭＳ 明朝" w:asciiTheme="minorEastAsia" w:hAnsiTheme="minorEastAsia"/>
                <w:sz w:val="22"/>
              </w:rPr>
            </w:pPr>
            <w:r>
              <w:rPr>
                <w:rFonts w:ascii="ＭＳ 明朝" w:hAnsi="ＭＳ 明朝" w:cs="" w:asciiTheme="minorEastAsia" w:hAnsiTheme="minorEastAsia"/>
                <w:kern w:val="2"/>
                <w:sz w:val="22"/>
                <w:szCs w:val="22"/>
                <w:lang w:val="en-US" w:eastAsia="ja-JP" w:bidi="ar-SA"/>
              </w:rPr>
              <w:t>当　　初</w:t>
            </w:r>
          </w:p>
          <w:p>
            <w:pPr>
              <w:pStyle w:val="Normal"/>
              <w:widowControl w:val="false"/>
              <w:spacing w:before="0" w:after="0"/>
              <w:jc w:val="center"/>
              <w:rPr>
                <w:rFonts w:ascii="ＭＳ 明朝" w:hAnsi="ＭＳ 明朝" w:asciiTheme="minorEastAsia" w:hAnsiTheme="minorEastAsia"/>
                <w:sz w:val="22"/>
              </w:rPr>
            </w:pPr>
            <w:r>
              <w:rPr>
                <w:rFonts w:ascii="ＭＳ 明朝" w:hAnsi="ＭＳ 明朝" w:cs="" w:asciiTheme="minorEastAsia" w:hAnsiTheme="minorEastAsia"/>
                <w:kern w:val="2"/>
                <w:sz w:val="22"/>
                <w:szCs w:val="22"/>
                <w:lang w:val="en-US" w:eastAsia="ja-JP" w:bidi="ar-SA"/>
              </w:rPr>
              <w:t>（平成</w:t>
            </w:r>
            <w:r>
              <w:rPr>
                <w:rFonts w:eastAsia="ＭＳ 明朝" w:cs="" w:ascii="ＭＳ 明朝" w:hAnsi="ＭＳ 明朝" w:asciiTheme="minorEastAsia" w:hAnsiTheme="minorEastAsia"/>
                <w:kern w:val="2"/>
                <w:sz w:val="22"/>
                <w:szCs w:val="22"/>
                <w:lang w:val="en-US" w:eastAsia="ja-JP" w:bidi="ar-SA"/>
              </w:rPr>
              <w:t>28</w:t>
            </w:r>
            <w:r>
              <w:rPr>
                <w:rFonts w:ascii="ＭＳ 明朝" w:hAnsi="ＭＳ 明朝" w:cs="" w:asciiTheme="minorEastAsia" w:hAnsiTheme="minorEastAsia"/>
                <w:kern w:val="2"/>
                <w:sz w:val="22"/>
                <w:szCs w:val="22"/>
                <w:lang w:val="en-US" w:eastAsia="ja-JP" w:bidi="ar-SA"/>
              </w:rPr>
              <w:t>年</w:t>
            </w:r>
            <w:r>
              <w:rPr>
                <w:rFonts w:eastAsia="ＭＳ 明朝" w:cs="" w:ascii="ＭＳ 明朝" w:hAnsi="ＭＳ 明朝" w:asciiTheme="minorEastAsia" w:hAnsiTheme="minorEastAsia"/>
                <w:kern w:val="2"/>
                <w:sz w:val="22"/>
                <w:szCs w:val="22"/>
                <w:lang w:val="en-US" w:eastAsia="ja-JP" w:bidi="ar-SA"/>
              </w:rPr>
              <w:t>3</w:t>
            </w:r>
            <w:r>
              <w:rPr>
                <w:rFonts w:ascii="ＭＳ 明朝" w:hAnsi="ＭＳ 明朝" w:cs="" w:asciiTheme="minorEastAsia" w:hAnsiTheme="minorEastAsia"/>
                <w:kern w:val="2"/>
                <w:sz w:val="22"/>
                <w:szCs w:val="22"/>
                <w:lang w:val="en-US" w:eastAsia="ja-JP" w:bidi="ar-SA"/>
              </w:rPr>
              <w:t>月）</w:t>
            </w:r>
          </w:p>
        </w:tc>
        <w:tc>
          <w:tcPr>
            <w:tcW w:w="2159" w:type="dxa"/>
            <w:tcBorders/>
            <w:vAlign w:val="center"/>
          </w:tcPr>
          <w:p>
            <w:pPr>
              <w:pStyle w:val="Normal"/>
              <w:widowControl w:val="false"/>
              <w:spacing w:before="0" w:after="0"/>
              <w:jc w:val="right"/>
              <w:rPr>
                <w:rFonts w:ascii="ＭＳ 明朝" w:hAnsi="ＭＳ 明朝" w:asciiTheme="minorEastAsia" w:hAnsiTheme="minorEastAsia"/>
                <w:sz w:val="24"/>
                <w:szCs w:val="24"/>
              </w:rPr>
            </w:pPr>
            <w:r>
              <w:rPr>
                <w:rFonts w:eastAsia="ＭＳ 明朝" w:cs="" w:ascii="ＭＳ 明朝" w:hAnsi="ＭＳ 明朝" w:asciiTheme="minorEastAsia" w:hAnsiTheme="minorEastAsia"/>
                <w:kern w:val="2"/>
                <w:sz w:val="24"/>
                <w:szCs w:val="24"/>
                <w:lang w:val="en-US" w:eastAsia="ja-JP" w:bidi="ar-SA"/>
              </w:rPr>
              <w:t>2,030ha</w:t>
            </w:r>
          </w:p>
        </w:tc>
        <w:tc>
          <w:tcPr>
            <w:tcW w:w="2881" w:type="dxa"/>
            <w:gridSpan w:val="2"/>
            <w:tcBorders/>
            <w:vAlign w:val="center"/>
          </w:tcPr>
          <w:p>
            <w:pPr>
              <w:pStyle w:val="Normal"/>
              <w:widowControl w:val="false"/>
              <w:spacing w:before="0" w:after="0"/>
              <w:jc w:val="right"/>
              <w:rPr>
                <w:rFonts w:ascii="ＭＳ 明朝" w:hAnsi="ＭＳ 明朝" w:asciiTheme="minorEastAsia" w:hAnsiTheme="minorEastAsia"/>
                <w:sz w:val="24"/>
                <w:szCs w:val="24"/>
              </w:rPr>
            </w:pPr>
            <w:r>
              <w:rPr>
                <w:rFonts w:eastAsia="ＭＳ 明朝" w:cs="" w:ascii="ＭＳ 明朝" w:hAnsi="ＭＳ 明朝" w:asciiTheme="minorEastAsia" w:hAnsiTheme="minorEastAsia"/>
                <w:kern w:val="2"/>
                <w:sz w:val="24"/>
                <w:szCs w:val="24"/>
                <w:lang w:val="en-US" w:eastAsia="ja-JP" w:bidi="ar-SA"/>
              </w:rPr>
              <w:t>42.7ha</w:t>
            </w:r>
          </w:p>
        </w:tc>
        <w:tc>
          <w:tcPr>
            <w:tcW w:w="1507" w:type="dxa"/>
            <w:tcBorders/>
            <w:vAlign w:val="center"/>
          </w:tcPr>
          <w:p>
            <w:pPr>
              <w:pStyle w:val="Normal"/>
              <w:widowControl w:val="false"/>
              <w:spacing w:before="0" w:after="0"/>
              <w:jc w:val="right"/>
              <w:rPr>
                <w:rFonts w:ascii="ＭＳ 明朝" w:hAnsi="ＭＳ 明朝" w:asciiTheme="minorEastAsia" w:hAnsiTheme="minorEastAsia"/>
                <w:sz w:val="24"/>
                <w:szCs w:val="24"/>
              </w:rPr>
            </w:pPr>
            <w:r>
              <w:rPr>
                <w:rFonts w:eastAsia="ＭＳ 明朝" w:cs="" w:ascii="ＭＳ 明朝" w:hAnsi="ＭＳ 明朝" w:asciiTheme="minorEastAsia" w:hAnsiTheme="minorEastAsia"/>
                <w:kern w:val="2"/>
                <w:sz w:val="24"/>
                <w:szCs w:val="24"/>
                <w:lang w:val="en-US" w:eastAsia="ja-JP" w:bidi="ar-SA"/>
              </w:rPr>
              <w:t>2.1</w:t>
            </w:r>
            <w:r>
              <w:rPr>
                <w:rFonts w:ascii="ＭＳ 明朝" w:hAnsi="ＭＳ 明朝" w:cs="" w:asciiTheme="minorEastAsia" w:hAnsiTheme="minorEastAsia"/>
                <w:kern w:val="2"/>
                <w:sz w:val="24"/>
                <w:szCs w:val="24"/>
                <w:lang w:val="en-US" w:eastAsia="ja-JP" w:bidi="ar-SA"/>
              </w:rPr>
              <w:t>％</w:t>
            </w:r>
          </w:p>
        </w:tc>
      </w:tr>
      <w:tr>
        <w:trPr>
          <w:trHeight w:val="339" w:hRule="atLeast"/>
        </w:trPr>
        <w:tc>
          <w:tcPr>
            <w:tcW w:w="2204" w:type="dxa"/>
            <w:vMerge w:val="restart"/>
            <w:tcBorders/>
            <w:vAlign w:val="center"/>
          </w:tcPr>
          <w:p>
            <w:pPr>
              <w:pStyle w:val="Normal"/>
              <w:widowControl w:val="false"/>
              <w:spacing w:before="0" w:after="0"/>
              <w:jc w:val="center"/>
              <w:rPr>
                <w:rFonts w:ascii="ＭＳ 明朝" w:hAnsi="ＭＳ 明朝" w:asciiTheme="minorEastAsia" w:hAnsiTheme="minorEastAsia"/>
                <w:sz w:val="22"/>
              </w:rPr>
            </w:pPr>
            <w:r>
              <w:rPr>
                <w:rFonts w:ascii="ＭＳ 明朝" w:hAnsi="ＭＳ 明朝" w:cs="" w:asciiTheme="minorEastAsia" w:hAnsiTheme="minorEastAsia"/>
                <w:kern w:val="2"/>
                <w:sz w:val="22"/>
                <w:szCs w:val="22"/>
                <w:lang w:val="en-US" w:eastAsia="ja-JP" w:bidi="ar-SA"/>
              </w:rPr>
              <w:t>現　　状</w:t>
            </w:r>
          </w:p>
          <w:p>
            <w:pPr>
              <w:pStyle w:val="Normal"/>
              <w:widowControl w:val="false"/>
              <w:spacing w:before="0" w:after="0"/>
              <w:jc w:val="center"/>
              <w:rPr>
                <w:rFonts w:ascii="ＭＳ 明朝" w:hAnsi="ＭＳ 明朝" w:asciiTheme="minorEastAsia" w:hAnsiTheme="minorEastAsia"/>
                <w:sz w:val="22"/>
              </w:rPr>
            </w:pPr>
            <w:r>
              <w:rPr>
                <w:rFonts w:ascii="ＭＳ 明朝" w:hAnsi="ＭＳ 明朝" w:cs="" w:asciiTheme="minorEastAsia" w:hAnsiTheme="minorEastAsia"/>
                <w:kern w:val="2"/>
                <w:sz w:val="22"/>
                <w:szCs w:val="22"/>
                <w:lang w:val="en-US" w:eastAsia="ja-JP" w:bidi="ar-SA"/>
              </w:rPr>
              <w:t>（令和</w:t>
            </w:r>
            <w:r>
              <w:rPr>
                <w:rFonts w:eastAsia="ＭＳ 明朝" w:cs="" w:ascii="ＭＳ 明朝" w:hAnsi="ＭＳ 明朝" w:asciiTheme="minorEastAsia" w:hAnsiTheme="minorEastAsia"/>
                <w:kern w:val="2"/>
                <w:sz w:val="22"/>
                <w:szCs w:val="22"/>
                <w:lang w:val="en-US" w:eastAsia="ja-JP" w:bidi="ar-SA"/>
              </w:rPr>
              <w:t>4</w:t>
            </w:r>
            <w:r>
              <w:rPr>
                <w:rFonts w:ascii="ＭＳ 明朝" w:hAnsi="ＭＳ 明朝" w:cs="" w:asciiTheme="minorEastAsia" w:hAnsiTheme="minorEastAsia"/>
                <w:kern w:val="2"/>
                <w:sz w:val="22"/>
                <w:szCs w:val="22"/>
                <w:lang w:val="en-US" w:eastAsia="ja-JP" w:bidi="ar-SA"/>
              </w:rPr>
              <w:t>年</w:t>
            </w:r>
            <w:r>
              <w:rPr>
                <w:rFonts w:eastAsia="ＭＳ 明朝" w:cs="" w:ascii="ＭＳ 明朝" w:hAnsi="ＭＳ 明朝" w:asciiTheme="minorEastAsia" w:hAnsiTheme="minorEastAsia"/>
                <w:kern w:val="2"/>
                <w:sz w:val="22"/>
                <w:szCs w:val="22"/>
                <w:lang w:val="en-US" w:eastAsia="ja-JP" w:bidi="ar-SA"/>
              </w:rPr>
              <w:t>3</w:t>
            </w:r>
            <w:r>
              <w:rPr>
                <w:rFonts w:ascii="ＭＳ 明朝" w:hAnsi="ＭＳ 明朝" w:cs="" w:asciiTheme="minorEastAsia" w:hAnsiTheme="minorEastAsia"/>
                <w:kern w:val="2"/>
                <w:sz w:val="22"/>
                <w:szCs w:val="22"/>
                <w:lang w:val="en-US" w:eastAsia="ja-JP" w:bidi="ar-SA"/>
              </w:rPr>
              <w:t>月）</w:t>
            </w:r>
          </w:p>
        </w:tc>
        <w:tc>
          <w:tcPr>
            <w:tcW w:w="2159" w:type="dxa"/>
            <w:vMerge w:val="restart"/>
            <w:tcBorders/>
            <w:vAlign w:val="center"/>
          </w:tcPr>
          <w:p>
            <w:pPr>
              <w:pStyle w:val="Normal"/>
              <w:widowControl w:val="false"/>
              <w:spacing w:before="0" w:after="0"/>
              <w:jc w:val="right"/>
              <w:rPr>
                <w:rFonts w:ascii="ＭＳ 明朝" w:hAnsi="ＭＳ 明朝" w:asciiTheme="minorEastAsia" w:hAnsiTheme="minorEastAsia"/>
                <w:sz w:val="24"/>
                <w:szCs w:val="24"/>
              </w:rPr>
            </w:pPr>
            <w:r>
              <w:rPr>
                <w:rFonts w:eastAsia="ＭＳ 明朝" w:cs="" w:ascii="ＭＳ 明朝" w:hAnsi="ＭＳ 明朝" w:asciiTheme="minorEastAsia" w:hAnsiTheme="minorEastAsia"/>
                <w:kern w:val="2"/>
                <w:sz w:val="24"/>
                <w:szCs w:val="24"/>
                <w:lang w:val="en-US" w:eastAsia="ja-JP" w:bidi="ar-SA"/>
              </w:rPr>
              <w:t>1,880ha</w:t>
            </w:r>
          </w:p>
        </w:tc>
        <w:tc>
          <w:tcPr>
            <w:tcW w:w="1134" w:type="dxa"/>
            <w:tcBorders/>
            <w:vAlign w:val="center"/>
          </w:tcPr>
          <w:p>
            <w:pPr>
              <w:pStyle w:val="Normal"/>
              <w:widowControl w:val="false"/>
              <w:spacing w:before="0" w:after="0"/>
              <w:jc w:val="center"/>
              <w:rPr>
                <w:rFonts w:ascii="ＭＳ 明朝" w:hAnsi="ＭＳ 明朝" w:asciiTheme="minorEastAsia" w:hAnsiTheme="minorEastAsia"/>
                <w:sz w:val="22"/>
                <w:szCs w:val="24"/>
              </w:rPr>
            </w:pPr>
            <w:r>
              <w:rPr>
                <w:rFonts w:eastAsia="ＭＳ 明朝" w:cs="" w:ascii="ＭＳ 明朝" w:hAnsi="ＭＳ 明朝" w:asciiTheme="minorEastAsia" w:hAnsiTheme="minorEastAsia"/>
                <w:kern w:val="2"/>
                <w:sz w:val="22"/>
                <w:szCs w:val="24"/>
                <w:lang w:val="en-US" w:eastAsia="ja-JP" w:bidi="ar-SA"/>
              </w:rPr>
              <w:t>1</w:t>
            </w:r>
            <w:r>
              <w:rPr>
                <w:rFonts w:ascii="ＭＳ 明朝" w:hAnsi="ＭＳ 明朝" w:cs="" w:asciiTheme="minorEastAsia" w:hAnsiTheme="minorEastAsia"/>
                <w:kern w:val="2"/>
                <w:sz w:val="22"/>
                <w:szCs w:val="24"/>
                <w:lang w:val="en-US" w:eastAsia="ja-JP" w:bidi="ar-SA"/>
              </w:rPr>
              <w:t>号緑</w:t>
            </w:r>
          </w:p>
        </w:tc>
        <w:tc>
          <w:tcPr>
            <w:tcW w:w="1747" w:type="dxa"/>
            <w:tcBorders/>
            <w:vAlign w:val="center"/>
          </w:tcPr>
          <w:p>
            <w:pPr>
              <w:pStyle w:val="Normal"/>
              <w:widowControl w:val="false"/>
              <w:spacing w:before="0" w:after="0"/>
              <w:jc w:val="right"/>
              <w:rPr>
                <w:rFonts w:ascii="ＭＳ 明朝" w:hAnsi="ＭＳ 明朝" w:asciiTheme="minorEastAsia" w:hAnsiTheme="minorEastAsia"/>
                <w:sz w:val="24"/>
                <w:szCs w:val="24"/>
              </w:rPr>
            </w:pPr>
            <w:r>
              <w:rPr>
                <w:rFonts w:eastAsia="ＭＳ 明朝" w:cs="" w:ascii="ＭＳ 明朝" w:hAnsi="ＭＳ 明朝" w:asciiTheme="minorEastAsia" w:hAnsiTheme="minorEastAsia"/>
                <w:kern w:val="2"/>
                <w:sz w:val="24"/>
                <w:szCs w:val="24"/>
                <w:lang w:val="en-US" w:eastAsia="ja-JP" w:bidi="ar-SA"/>
              </w:rPr>
              <w:t>17ha</w:t>
            </w:r>
          </w:p>
        </w:tc>
        <w:tc>
          <w:tcPr>
            <w:tcW w:w="1507" w:type="dxa"/>
            <w:tcBorders/>
            <w:vAlign w:val="center"/>
          </w:tcPr>
          <w:p>
            <w:pPr>
              <w:pStyle w:val="Normal"/>
              <w:widowControl w:val="false"/>
              <w:spacing w:before="0" w:after="0"/>
              <w:jc w:val="right"/>
              <w:rPr>
                <w:rFonts w:ascii="ＭＳ 明朝" w:hAnsi="ＭＳ 明朝" w:asciiTheme="minorEastAsia" w:hAnsiTheme="minorEastAsia"/>
                <w:sz w:val="24"/>
                <w:szCs w:val="24"/>
              </w:rPr>
            </w:pPr>
            <w:r>
              <w:rPr>
                <w:rFonts w:eastAsia="ＭＳ 明朝" w:cs="" w:ascii="ＭＳ 明朝" w:hAnsi="ＭＳ 明朝" w:asciiTheme="minorEastAsia" w:hAnsiTheme="minorEastAsia"/>
                <w:kern w:val="2"/>
                <w:sz w:val="24"/>
                <w:szCs w:val="24"/>
                <w:lang w:val="en-US" w:eastAsia="ja-JP" w:bidi="ar-SA"/>
              </w:rPr>
              <w:t>0.9</w:t>
            </w:r>
            <w:r>
              <w:rPr>
                <w:rFonts w:ascii="ＭＳ 明朝" w:hAnsi="ＭＳ 明朝" w:cs="" w:asciiTheme="minorEastAsia" w:hAnsiTheme="minorEastAsia"/>
                <w:kern w:val="2"/>
                <w:sz w:val="24"/>
                <w:szCs w:val="24"/>
                <w:lang w:val="en-US" w:eastAsia="ja-JP" w:bidi="ar-SA"/>
              </w:rPr>
              <w:t>％</w:t>
            </w:r>
          </w:p>
        </w:tc>
      </w:tr>
      <w:tr>
        <w:trPr>
          <w:trHeight w:val="303" w:hRule="atLeast"/>
        </w:trPr>
        <w:tc>
          <w:tcPr>
            <w:tcW w:w="2204" w:type="dxa"/>
            <w:vMerge w:val="continue"/>
            <w:tcBorders/>
            <w:vAlign w:val="center"/>
          </w:tcPr>
          <w:p>
            <w:pPr>
              <w:pStyle w:val="Normal"/>
              <w:widowControl w:val="false"/>
              <w:spacing w:before="0" w:after="0"/>
              <w:jc w:val="center"/>
              <w:rPr>
                <w:rFonts w:ascii="ＭＳ 明朝" w:hAnsi="ＭＳ 明朝" w:asciiTheme="minorEastAsia" w:hAnsiTheme="minorEastAsia"/>
                <w:sz w:val="22"/>
              </w:rPr>
            </w:pPr>
            <w:r>
              <w:rPr>
                <w:rFonts w:eastAsia="ＭＳ 明朝" w:cs="" w:ascii="ＭＳ 明朝" w:hAnsi="ＭＳ 明朝"/>
                <w:kern w:val="2"/>
                <w:sz w:val="22"/>
                <w:szCs w:val="22"/>
                <w:lang w:val="en-US" w:eastAsia="ja-JP" w:bidi="ar-SA"/>
              </w:rPr>
            </w:r>
          </w:p>
        </w:tc>
        <w:tc>
          <w:tcPr>
            <w:tcW w:w="2159" w:type="dxa"/>
            <w:vMerge w:val="continue"/>
            <w:tcBorders/>
            <w:vAlign w:val="center"/>
          </w:tcPr>
          <w:p>
            <w:pPr>
              <w:pStyle w:val="Normal"/>
              <w:widowControl w:val="false"/>
              <w:spacing w:before="0" w:after="0"/>
              <w:jc w:val="right"/>
              <w:rPr>
                <w:rFonts w:ascii="ＭＳ 明朝" w:hAnsi="ＭＳ 明朝" w:asciiTheme="minorEastAsia" w:hAnsiTheme="minorEastAsia"/>
                <w:sz w:val="24"/>
                <w:szCs w:val="24"/>
              </w:rPr>
            </w:pPr>
            <w:r>
              <w:rPr>
                <w:rFonts w:eastAsia="ＭＳ 明朝" w:cs="" w:ascii="ＭＳ 明朝" w:hAnsi="ＭＳ 明朝"/>
                <w:kern w:val="2"/>
                <w:sz w:val="24"/>
                <w:szCs w:val="24"/>
                <w:lang w:val="en-US" w:eastAsia="ja-JP" w:bidi="ar-SA"/>
              </w:rPr>
            </w:r>
          </w:p>
        </w:tc>
        <w:tc>
          <w:tcPr>
            <w:tcW w:w="1134" w:type="dxa"/>
            <w:tcBorders/>
            <w:vAlign w:val="center"/>
          </w:tcPr>
          <w:p>
            <w:pPr>
              <w:pStyle w:val="Normal"/>
              <w:widowControl w:val="false"/>
              <w:spacing w:before="0" w:after="0"/>
              <w:jc w:val="center"/>
              <w:rPr>
                <w:rFonts w:ascii="ＭＳ 明朝" w:hAnsi="ＭＳ 明朝" w:asciiTheme="minorEastAsia" w:hAnsiTheme="minorEastAsia"/>
                <w:sz w:val="22"/>
                <w:szCs w:val="24"/>
              </w:rPr>
            </w:pPr>
            <w:r>
              <w:rPr>
                <w:rFonts w:eastAsia="ＭＳ 明朝" w:cs="" w:ascii="ＭＳ 明朝" w:hAnsi="ＭＳ 明朝" w:asciiTheme="minorEastAsia" w:hAnsiTheme="minorEastAsia"/>
                <w:kern w:val="2"/>
                <w:sz w:val="22"/>
                <w:szCs w:val="24"/>
                <w:lang w:val="en-US" w:eastAsia="ja-JP" w:bidi="ar-SA"/>
              </w:rPr>
              <w:t>1</w:t>
            </w:r>
            <w:r>
              <w:rPr>
                <w:rFonts w:ascii="ＭＳ 明朝" w:hAnsi="ＭＳ 明朝" w:cs="" w:asciiTheme="minorEastAsia" w:hAnsiTheme="minorEastAsia"/>
                <w:kern w:val="2"/>
                <w:sz w:val="22"/>
                <w:szCs w:val="24"/>
                <w:lang w:val="en-US" w:eastAsia="ja-JP" w:bidi="ar-SA"/>
              </w:rPr>
              <w:t>号黄</w:t>
            </w:r>
          </w:p>
        </w:tc>
        <w:tc>
          <w:tcPr>
            <w:tcW w:w="1747" w:type="dxa"/>
            <w:tcBorders/>
            <w:vAlign w:val="center"/>
          </w:tcPr>
          <w:p>
            <w:pPr>
              <w:pStyle w:val="Normal"/>
              <w:widowControl w:val="false"/>
              <w:spacing w:before="0" w:after="0"/>
              <w:jc w:val="right"/>
              <w:rPr>
                <w:rFonts w:ascii="ＭＳ 明朝" w:hAnsi="ＭＳ 明朝" w:asciiTheme="minorEastAsia" w:hAnsiTheme="minorEastAsia"/>
                <w:sz w:val="24"/>
                <w:szCs w:val="24"/>
              </w:rPr>
            </w:pPr>
            <w:r>
              <w:rPr>
                <w:rFonts w:eastAsia="ＭＳ 明朝" w:cs="" w:ascii="ＭＳ 明朝" w:hAnsi="ＭＳ 明朝" w:asciiTheme="minorEastAsia" w:hAnsiTheme="minorEastAsia"/>
                <w:kern w:val="2"/>
                <w:sz w:val="24"/>
                <w:szCs w:val="24"/>
                <w:lang w:val="en-US" w:eastAsia="ja-JP" w:bidi="ar-SA"/>
              </w:rPr>
              <w:t>3ha</w:t>
            </w:r>
          </w:p>
        </w:tc>
        <w:tc>
          <w:tcPr>
            <w:tcW w:w="1507" w:type="dxa"/>
            <w:tcBorders/>
            <w:vAlign w:val="center"/>
          </w:tcPr>
          <w:p>
            <w:pPr>
              <w:pStyle w:val="Normal"/>
              <w:widowControl w:val="false"/>
              <w:spacing w:before="0" w:after="0"/>
              <w:jc w:val="right"/>
              <w:rPr>
                <w:rFonts w:ascii="ＭＳ 明朝" w:hAnsi="ＭＳ 明朝" w:asciiTheme="minorEastAsia" w:hAnsiTheme="minorEastAsia"/>
                <w:sz w:val="24"/>
                <w:szCs w:val="24"/>
              </w:rPr>
            </w:pPr>
            <w:r>
              <w:rPr>
                <w:rFonts w:eastAsia="ＭＳ 明朝" w:cs="" w:ascii="ＭＳ 明朝" w:hAnsi="ＭＳ 明朝" w:asciiTheme="minorEastAsia" w:hAnsiTheme="minorEastAsia"/>
                <w:kern w:val="2"/>
                <w:sz w:val="24"/>
                <w:szCs w:val="24"/>
                <w:lang w:val="en-US" w:eastAsia="ja-JP" w:bidi="ar-SA"/>
              </w:rPr>
              <w:t>0.1</w:t>
            </w:r>
            <w:r>
              <w:rPr>
                <w:rFonts w:ascii="ＭＳ 明朝" w:hAnsi="ＭＳ 明朝" w:cs="" w:asciiTheme="minorEastAsia" w:hAnsiTheme="minorEastAsia"/>
                <w:kern w:val="2"/>
                <w:sz w:val="24"/>
                <w:szCs w:val="24"/>
                <w:lang w:val="en-US" w:eastAsia="ja-JP" w:bidi="ar-SA"/>
              </w:rPr>
              <w:t>％</w:t>
            </w:r>
          </w:p>
        </w:tc>
      </w:tr>
      <w:tr>
        <w:trPr>
          <w:trHeight w:val="537" w:hRule="atLeast"/>
        </w:trPr>
        <w:tc>
          <w:tcPr>
            <w:tcW w:w="2204" w:type="dxa"/>
            <w:tcBorders/>
            <w:vAlign w:val="center"/>
          </w:tcPr>
          <w:p>
            <w:pPr>
              <w:pStyle w:val="Normal"/>
              <w:widowControl w:val="false"/>
              <w:spacing w:before="0" w:after="0"/>
              <w:jc w:val="center"/>
              <w:rPr>
                <w:rFonts w:ascii="ＭＳ 明朝" w:hAnsi="ＭＳ 明朝" w:asciiTheme="minorEastAsia" w:hAnsiTheme="minorEastAsia"/>
                <w:sz w:val="22"/>
              </w:rPr>
            </w:pPr>
            <w:r>
              <w:rPr>
                <w:rFonts w:ascii="ＭＳ 明朝" w:hAnsi="ＭＳ 明朝" w:cs="" w:asciiTheme="minorEastAsia" w:hAnsiTheme="minorEastAsia"/>
                <w:kern w:val="2"/>
                <w:sz w:val="22"/>
                <w:szCs w:val="22"/>
                <w:lang w:val="en-US" w:eastAsia="ja-JP" w:bidi="ar-SA"/>
              </w:rPr>
              <w:t>目　　標</w:t>
            </w:r>
          </w:p>
          <w:p>
            <w:pPr>
              <w:pStyle w:val="Normal"/>
              <w:widowControl w:val="false"/>
              <w:spacing w:before="0" w:after="0"/>
              <w:jc w:val="center"/>
              <w:rPr>
                <w:rFonts w:ascii="ＭＳ 明朝" w:hAnsi="ＭＳ 明朝" w:asciiTheme="minorEastAsia" w:hAnsiTheme="minorEastAsia"/>
                <w:sz w:val="22"/>
              </w:rPr>
            </w:pPr>
            <w:r>
              <w:rPr>
                <w:rFonts w:ascii="ＭＳ 明朝" w:hAnsi="ＭＳ 明朝" w:cs="" w:asciiTheme="minorEastAsia" w:hAnsiTheme="minorEastAsia"/>
                <w:kern w:val="2"/>
                <w:sz w:val="22"/>
                <w:szCs w:val="22"/>
                <w:lang w:val="en-US" w:eastAsia="ja-JP" w:bidi="ar-SA"/>
              </w:rPr>
              <w:t>（令和</w:t>
            </w:r>
            <w:r>
              <w:rPr>
                <w:rFonts w:eastAsia="ＭＳ 明朝" w:cs="" w:ascii="ＭＳ 明朝" w:hAnsi="ＭＳ 明朝" w:asciiTheme="minorEastAsia" w:hAnsiTheme="minorEastAsia"/>
                <w:kern w:val="2"/>
                <w:sz w:val="22"/>
                <w:szCs w:val="22"/>
                <w:lang w:val="en-US" w:eastAsia="ja-JP" w:bidi="ar-SA"/>
              </w:rPr>
              <w:t>7</w:t>
            </w:r>
            <w:r>
              <w:rPr>
                <w:rFonts w:ascii="ＭＳ 明朝" w:hAnsi="ＭＳ 明朝" w:cs="" w:asciiTheme="minorEastAsia" w:hAnsiTheme="minorEastAsia"/>
                <w:kern w:val="2"/>
                <w:sz w:val="22"/>
                <w:szCs w:val="22"/>
                <w:lang w:val="en-US" w:eastAsia="ja-JP" w:bidi="ar-SA"/>
              </w:rPr>
              <w:t>年</w:t>
            </w:r>
            <w:r>
              <w:rPr>
                <w:rFonts w:eastAsia="ＭＳ 明朝" w:cs="" w:ascii="ＭＳ 明朝" w:hAnsi="ＭＳ 明朝" w:asciiTheme="minorEastAsia" w:hAnsiTheme="minorEastAsia"/>
                <w:kern w:val="2"/>
                <w:sz w:val="22"/>
                <w:szCs w:val="22"/>
                <w:lang w:val="en-US" w:eastAsia="ja-JP" w:bidi="ar-SA"/>
              </w:rPr>
              <w:t>3</w:t>
            </w:r>
            <w:r>
              <w:rPr>
                <w:rFonts w:ascii="ＭＳ 明朝" w:hAnsi="ＭＳ 明朝" w:cs="" w:asciiTheme="minorEastAsia" w:hAnsiTheme="minorEastAsia"/>
                <w:kern w:val="2"/>
                <w:sz w:val="22"/>
                <w:szCs w:val="22"/>
                <w:lang w:val="en-US" w:eastAsia="ja-JP" w:bidi="ar-SA"/>
              </w:rPr>
              <w:t>月）</w:t>
            </w:r>
          </w:p>
        </w:tc>
        <w:tc>
          <w:tcPr>
            <w:tcW w:w="2159" w:type="dxa"/>
            <w:tcBorders/>
            <w:vAlign w:val="center"/>
          </w:tcPr>
          <w:p>
            <w:pPr>
              <w:pStyle w:val="Normal"/>
              <w:widowControl w:val="false"/>
              <w:spacing w:before="0" w:after="0"/>
              <w:jc w:val="right"/>
              <w:rPr>
                <w:rFonts w:ascii="ＭＳ 明朝" w:hAnsi="ＭＳ 明朝" w:asciiTheme="minorEastAsia" w:hAnsiTheme="minorEastAsia"/>
                <w:sz w:val="24"/>
                <w:szCs w:val="24"/>
              </w:rPr>
            </w:pPr>
            <w:r>
              <w:rPr>
                <w:rFonts w:eastAsia="ＭＳ 明朝" w:cs="" w:ascii="ＭＳ 明朝" w:hAnsi="ＭＳ 明朝" w:asciiTheme="minorEastAsia" w:hAnsiTheme="minorEastAsia"/>
                <w:kern w:val="2"/>
                <w:sz w:val="24"/>
                <w:szCs w:val="24"/>
                <w:lang w:val="en-US" w:eastAsia="ja-JP" w:bidi="ar-SA"/>
              </w:rPr>
              <w:t>1,880ha</w:t>
            </w:r>
          </w:p>
        </w:tc>
        <w:tc>
          <w:tcPr>
            <w:tcW w:w="2881" w:type="dxa"/>
            <w:gridSpan w:val="2"/>
            <w:tcBorders/>
            <w:vAlign w:val="center"/>
          </w:tcPr>
          <w:p>
            <w:pPr>
              <w:pStyle w:val="Normal"/>
              <w:widowControl w:val="false"/>
              <w:spacing w:before="0" w:after="0"/>
              <w:jc w:val="right"/>
              <w:rPr>
                <w:rFonts w:ascii="ＭＳ 明朝" w:hAnsi="ＭＳ 明朝" w:asciiTheme="minorEastAsia" w:hAnsiTheme="minorEastAsia"/>
                <w:sz w:val="24"/>
                <w:szCs w:val="24"/>
              </w:rPr>
            </w:pPr>
            <w:r>
              <w:rPr>
                <w:rFonts w:eastAsia="ＭＳ 明朝" w:cs="" w:ascii="ＭＳ 明朝" w:hAnsi="ＭＳ 明朝" w:asciiTheme="minorEastAsia" w:hAnsiTheme="minorEastAsia"/>
                <w:kern w:val="2"/>
                <w:sz w:val="24"/>
                <w:szCs w:val="24"/>
                <w:lang w:val="en-US" w:eastAsia="ja-JP" w:bidi="ar-SA"/>
              </w:rPr>
              <w:t>14.28ha</w:t>
            </w:r>
          </w:p>
        </w:tc>
        <w:tc>
          <w:tcPr>
            <w:tcW w:w="1507" w:type="dxa"/>
            <w:tcBorders/>
            <w:vAlign w:val="center"/>
          </w:tcPr>
          <w:p>
            <w:pPr>
              <w:pStyle w:val="Normal"/>
              <w:widowControl w:val="false"/>
              <w:spacing w:before="0" w:after="0"/>
              <w:jc w:val="right"/>
              <w:rPr>
                <w:rFonts w:ascii="ＭＳ 明朝" w:hAnsi="ＭＳ 明朝" w:asciiTheme="minorEastAsia" w:hAnsiTheme="minorEastAsia"/>
                <w:sz w:val="24"/>
                <w:szCs w:val="24"/>
              </w:rPr>
            </w:pPr>
            <w:r>
              <w:rPr>
                <w:rFonts w:eastAsia="ＭＳ 明朝" w:cs="" w:ascii="ＭＳ 明朝" w:hAnsi="ＭＳ 明朝" w:asciiTheme="minorEastAsia" w:hAnsiTheme="minorEastAsia"/>
                <w:kern w:val="2"/>
                <w:sz w:val="24"/>
                <w:szCs w:val="24"/>
                <w:lang w:val="en-US" w:eastAsia="ja-JP" w:bidi="ar-SA"/>
              </w:rPr>
              <w:t>0.76</w:t>
            </w:r>
            <w:r>
              <w:rPr>
                <w:rFonts w:ascii="ＭＳ 明朝" w:hAnsi="ＭＳ 明朝" w:cs="" w:asciiTheme="minorEastAsia" w:hAnsiTheme="minorEastAsia"/>
                <w:kern w:val="2"/>
                <w:sz w:val="24"/>
                <w:szCs w:val="24"/>
                <w:lang w:val="en-US" w:eastAsia="ja-JP" w:bidi="ar-SA"/>
              </w:rPr>
              <w:t>％</w:t>
            </w:r>
          </w:p>
        </w:tc>
      </w:tr>
    </w:tbl>
    <w:p>
      <w:pPr>
        <w:pStyle w:val="Normal"/>
        <w:ind w:firstLine="320"/>
        <w:rPr>
          <w:rFonts w:ascii="ＭＳ 明朝" w:hAnsi="ＭＳ 明朝" w:asciiTheme="minorEastAsia" w:hAnsiTheme="minorEastAsia"/>
          <w:sz w:val="16"/>
        </w:rPr>
      </w:pPr>
      <w:r>
        <w:rPr>
          <w:rFonts w:ascii="ＭＳ 明朝" w:hAnsi="ＭＳ 明朝" w:asciiTheme="minorEastAsia" w:hAnsiTheme="minorEastAsia"/>
          <w:sz w:val="16"/>
        </w:rPr>
        <w:t>注１：「管内の農地面積」は、耕地及び作付面積統計における耕地面積と遊休農地面積の合計面積。</w:t>
      </w:r>
    </w:p>
    <w:p>
      <w:pPr>
        <w:pStyle w:val="Normal"/>
        <w:rPr>
          <w:rFonts w:ascii="ＭＳ 明朝" w:hAnsi="ＭＳ 明朝" w:asciiTheme="minorEastAsia" w:hAnsiTheme="minorEastAsia"/>
          <w:sz w:val="16"/>
        </w:rPr>
      </w:pPr>
      <w:r>
        <w:rPr>
          <w:rFonts w:ascii="ＭＳ 明朝" w:hAnsi="ＭＳ 明朝" w:asciiTheme="minorEastAsia" w:hAnsiTheme="minorEastAsia"/>
          <w:sz w:val="16"/>
        </w:rPr>
        <w:t>　　注２：令和</w:t>
      </w:r>
      <w:r>
        <w:rPr>
          <w:rFonts w:ascii="ＭＳ 明朝" w:hAnsi="ＭＳ 明朝" w:asciiTheme="minorEastAsia" w:hAnsiTheme="minorEastAsia"/>
          <w:sz w:val="16"/>
        </w:rPr>
        <w:t>11</w:t>
      </w:r>
      <w:r>
        <w:rPr>
          <w:rFonts w:ascii="ＭＳ 明朝" w:hAnsi="ＭＳ 明朝" w:asciiTheme="minorEastAsia" w:hAnsiTheme="minorEastAsia"/>
          <w:sz w:val="16"/>
        </w:rPr>
        <w:t>年３月までに遊休農地を解消することを目的とする。</w:t>
      </w:r>
    </w:p>
    <w:p>
      <w:pPr>
        <w:pStyle w:val="Normal"/>
        <w:rPr>
          <w:rFonts w:ascii="ＭＳ 明朝" w:hAnsi="ＭＳ 明朝" w:asciiTheme="minorEastAsia" w:hAnsiTheme="minorEastAsia"/>
          <w:sz w:val="20"/>
        </w:rPr>
      </w:pPr>
      <w:r>
        <w:rPr>
          <w:rFonts w:asciiTheme="minorEastAsia" w:hAnsiTheme="minorEastAsia" w:ascii="ＭＳ 明朝" w:hAnsi="ＭＳ 明朝"/>
          <w:sz w:val="20"/>
        </w:rPr>
      </w:r>
    </w:p>
    <w:p>
      <w:pPr>
        <w:pStyle w:val="Normal"/>
        <w:rPr>
          <w:rFonts w:ascii="ＭＳ ゴシック" w:hAnsi="ＭＳ ゴシック" w:eastAsia="ＭＳ ゴシック" w:asciiTheme="majorEastAsia" w:eastAsiaTheme="majorEastAsia" w:hAnsiTheme="majorEastAsia"/>
          <w:sz w:val="24"/>
          <w:szCs w:val="24"/>
        </w:rPr>
      </w:pPr>
      <w:r>
        <w:rPr>
          <w:rFonts w:ascii="ＭＳ ゴシック" w:hAnsi="ＭＳ ゴシック" w:eastAsia="ＭＳ ゴシック" w:asciiTheme="majorEastAsia" w:eastAsiaTheme="majorEastAsia" w:hAnsiTheme="majorEastAsia"/>
          <w:sz w:val="24"/>
          <w:szCs w:val="24"/>
        </w:rPr>
        <w:t>（２）遊休農地の発生防止・解消の具体的な推進方法</w:t>
      </w:r>
    </w:p>
    <w:p>
      <w:pPr>
        <w:pStyle w:val="Normal"/>
        <w:spacing w:before="120" w:after="0"/>
        <w:ind w:firstLine="360"/>
        <w:rPr>
          <w:rFonts w:ascii="ＭＳ ゴシック" w:hAnsi="ＭＳ ゴシック" w:eastAsia="ＭＳ ゴシック" w:asciiTheme="majorEastAsia" w:eastAsiaTheme="majorEastAsia" w:hAnsiTheme="majorEastAsia"/>
          <w:sz w:val="24"/>
          <w:szCs w:val="24"/>
        </w:rPr>
      </w:pPr>
      <w:r>
        <w:rPr>
          <w:rFonts w:ascii="ＭＳ ゴシック" w:hAnsi="ＭＳ ゴシック" w:eastAsia="ＭＳ ゴシック" w:asciiTheme="majorEastAsia" w:eastAsiaTheme="majorEastAsia" w:hAnsiTheme="majorEastAsia"/>
          <w:sz w:val="24"/>
          <w:szCs w:val="24"/>
        </w:rPr>
        <w:t xml:space="preserve"> ①</w:t>
      </w:r>
      <w:r>
        <w:rPr>
          <w:rFonts w:ascii="ＭＳ ゴシック" w:hAnsi="ＭＳ ゴシック" w:eastAsia="ＭＳ ゴシック" w:asciiTheme="majorEastAsia" w:eastAsiaTheme="majorEastAsia" w:hAnsiTheme="majorEastAsia"/>
          <w:sz w:val="24"/>
          <w:szCs w:val="24"/>
        </w:rPr>
        <w:t>　農地の利用状況調査と利用意向調査の実施について</w:t>
      </w:r>
    </w:p>
    <w:p>
      <w:pPr>
        <w:pStyle w:val="Normal"/>
        <w:ind w:left="735" w:firstLine="240"/>
        <w:rPr>
          <w:rFonts w:ascii="ＭＳ 明朝" w:hAnsi="ＭＳ 明朝" w:asciiTheme="minorEastAsia" w:hAnsiTheme="minorEastAsia"/>
          <w:sz w:val="24"/>
          <w:szCs w:val="24"/>
        </w:rPr>
      </w:pPr>
      <w:r>
        <w:rPr>
          <w:rFonts w:ascii="ＭＳ 明朝" w:hAnsi="ＭＳ 明朝" w:asciiTheme="minorEastAsia" w:hAnsiTheme="minorEastAsia"/>
          <w:sz w:val="24"/>
          <w:szCs w:val="24"/>
        </w:rPr>
        <w:t>嘉麻市農業委員会の農業委員と推進委員の担当制による農地法（昭和２７年法律第２２９号）第３０条第１項の規定による利用状況調査（以下「利用状況調査」という。）と同法第３２条第１項の規定による利用意向調査（以下「利用意向調査」という。）の実施について協議・検討し、調査の徹底を図る。</w:t>
      </w:r>
    </w:p>
    <w:p>
      <w:pPr>
        <w:pStyle w:val="Normal"/>
        <w:ind w:left="735" w:firstLine="240"/>
        <w:rPr>
          <w:rFonts w:ascii="ＭＳ 明朝" w:hAnsi="ＭＳ 明朝" w:asciiTheme="minorEastAsia" w:hAnsiTheme="minorEastAsia"/>
          <w:sz w:val="24"/>
          <w:szCs w:val="24"/>
        </w:rPr>
      </w:pPr>
      <w:r>
        <w:rPr>
          <w:rFonts w:ascii="ＭＳ 明朝" w:hAnsi="ＭＳ 明朝" w:asciiTheme="minorEastAsia" w:hAnsiTheme="minorEastAsia"/>
          <w:sz w:val="24"/>
          <w:szCs w:val="24"/>
        </w:rPr>
        <w:t>それぞれの調査時期については、「農地法の運用について」（平成２１年１２月１１日付け２１経営第４５３０号・２１農振第１５９８号農林水産省経営局長・農村振興局長連名通知）第３の１（１）に基づき、８月頃に実施する。</w:t>
      </w:r>
    </w:p>
    <w:p>
      <w:pPr>
        <w:pStyle w:val="Normal"/>
        <w:ind w:left="735" w:firstLine="240"/>
        <w:rPr>
          <w:rFonts w:ascii="ＭＳ 明朝" w:hAnsi="ＭＳ 明朝" w:asciiTheme="minorEastAsia" w:hAnsiTheme="minorEastAsia"/>
          <w:sz w:val="24"/>
          <w:szCs w:val="24"/>
        </w:rPr>
      </w:pPr>
      <w:r>
        <w:rPr>
          <w:rFonts w:ascii="ＭＳ 明朝" w:hAnsi="ＭＳ 明朝" w:asciiTheme="minorEastAsia" w:hAnsiTheme="minorEastAsia"/>
          <w:sz w:val="24"/>
          <w:szCs w:val="24"/>
        </w:rPr>
        <w:t>なお、従来から農地パトロールの中で行っていた違反転用の発生防止・早期発見等、農地の適正な利用の確認に関する現場活動については、利用状況調査の時期にかかわらず日常的に実施する。</w:t>
      </w:r>
    </w:p>
    <w:p>
      <w:pPr>
        <w:pStyle w:val="Normal"/>
        <w:ind w:left="735" w:firstLine="240"/>
        <w:rPr>
          <w:rFonts w:ascii="ＭＳ 明朝" w:hAnsi="ＭＳ 明朝" w:asciiTheme="minorEastAsia" w:hAnsiTheme="minorEastAsia"/>
          <w:sz w:val="24"/>
          <w:szCs w:val="24"/>
        </w:rPr>
      </w:pPr>
      <w:r>
        <w:rPr>
          <w:sz w:val="24"/>
        </w:rPr>
        <w:t>利用状況調査の結果、遊休農地および耕作者が不在又は不在となるおそれのある農地の所有者等に対して、直ちに利用意向調査を実施し、農地所有者等の意向や「地域計画」（人・農地プラン）等を勘案しつつ、</w:t>
      </w:r>
      <w:r>
        <w:rPr>
          <w:rFonts w:ascii="ＭＳ 明朝" w:hAnsi="ＭＳ 明朝" w:asciiTheme="minorEastAsia" w:hAnsiTheme="minorEastAsia"/>
          <w:sz w:val="24"/>
          <w:szCs w:val="24"/>
        </w:rPr>
        <w:t>農地法第３４条に基づく農地の利用関係の調整を行う。</w:t>
      </w:r>
    </w:p>
    <w:p>
      <w:pPr>
        <w:pStyle w:val="Normal"/>
        <w:ind w:left="735" w:firstLine="240"/>
        <w:rPr>
          <w:rFonts w:ascii="ＭＳ 明朝" w:hAnsi="ＭＳ 明朝" w:asciiTheme="minorEastAsia" w:hAnsiTheme="minorEastAsia"/>
          <w:sz w:val="24"/>
          <w:szCs w:val="24"/>
        </w:rPr>
      </w:pPr>
      <w:r>
        <w:rPr>
          <w:rFonts w:ascii="ＭＳ 明朝" w:hAnsi="ＭＳ 明朝" w:asciiTheme="minorEastAsia" w:hAnsiTheme="minorEastAsia"/>
          <w:sz w:val="24"/>
          <w:szCs w:val="24"/>
        </w:rPr>
        <w:t>利用状況調査と利用意向調査の結果は、速やかに「農業委員会サポートシステム」に反映し、農地台帳の正確な記録の確保と公表の迅速化を図る。</w:t>
      </w:r>
    </w:p>
    <w:p>
      <w:pPr>
        <w:pStyle w:val="Normal"/>
        <w:ind w:firstLine="480"/>
        <w:rPr>
          <w:rFonts w:ascii="ＭＳ ゴシック" w:hAnsi="ＭＳ ゴシック" w:eastAsia="ＭＳ ゴシック" w:asciiTheme="majorEastAsia" w:eastAsiaTheme="majorEastAsia" w:hAnsiTheme="majorEastAsia"/>
          <w:sz w:val="24"/>
          <w:szCs w:val="24"/>
        </w:rPr>
      </w:pPr>
      <w:r>
        <w:rPr>
          <w:rFonts w:ascii="ＭＳ ゴシック" w:hAnsi="ＭＳ ゴシック" w:eastAsia="ＭＳ ゴシック" w:asciiTheme="majorEastAsia" w:eastAsiaTheme="majorEastAsia" w:hAnsiTheme="majorEastAsia"/>
          <w:sz w:val="24"/>
          <w:szCs w:val="24"/>
        </w:rPr>
        <w:t>②</w:t>
      </w:r>
      <w:r>
        <w:rPr>
          <w:rFonts w:ascii="ＭＳ ゴシック" w:hAnsi="ＭＳ ゴシック" w:eastAsia="ＭＳ ゴシック" w:asciiTheme="majorEastAsia" w:eastAsiaTheme="majorEastAsia" w:hAnsiTheme="majorEastAsia"/>
          <w:sz w:val="24"/>
          <w:szCs w:val="24"/>
        </w:rPr>
        <w:t>　農地中間管理機構との連携について</w:t>
      </w:r>
    </w:p>
    <w:p>
      <w:pPr>
        <w:pStyle w:val="Normal"/>
        <w:ind w:left="735" w:firstLine="240"/>
        <w:rPr>
          <w:rFonts w:ascii="ＭＳ 明朝" w:hAnsi="ＭＳ 明朝" w:asciiTheme="minorEastAsia" w:hAnsiTheme="minorEastAsia"/>
          <w:sz w:val="24"/>
          <w:szCs w:val="24"/>
        </w:rPr>
      </w:pPr>
      <w:r>
        <w:rPr>
          <w:rFonts w:ascii="ＭＳ 明朝" w:hAnsi="ＭＳ 明朝" w:asciiTheme="minorEastAsia" w:hAnsiTheme="minorEastAsia"/>
          <w:sz w:val="24"/>
          <w:szCs w:val="24"/>
        </w:rPr>
        <w:t>利用意向調査を実施後、中間管理機構に遊休農地の情報提供を行う。また農地の所有者等から農地中間管理事業を利用する旨の意思表明があったときはすみやかにその旨を機構に通知する。</w:t>
      </w:r>
    </w:p>
    <w:p>
      <w:pPr>
        <w:pStyle w:val="Normal"/>
        <w:ind w:left="735" w:firstLine="240"/>
        <w:rPr>
          <w:sz w:val="24"/>
        </w:rPr>
      </w:pPr>
      <w:r>
        <w:rPr>
          <w:sz w:val="24"/>
        </w:rPr>
        <w:t>農地の所有者等の意向表明から６月を経過しても農業上の利用が図られていないとき、農業上の利用を行う意思がないとき、利用意向調査を行った日から６月を経過しても意思の表明がないとき等に該当するときは、当該農地の所有者等に機構と協議すべきことを勧告する。</w:t>
      </w:r>
    </w:p>
    <w:p>
      <w:pPr>
        <w:pStyle w:val="Normal"/>
        <w:ind w:left="735" w:firstLine="240"/>
        <w:rPr>
          <w:sz w:val="24"/>
        </w:rPr>
      </w:pPr>
      <w:r>
        <w:rPr>
          <w:sz w:val="24"/>
        </w:rPr>
        <w:t>ただし、当該農地が機構の事業規程の基準に不適合である場合は、協議の申し入れは行わない。この場合、農業委員会は当該農地について改めて農地に該当するか否かの判断を行い、農地に該当すると判断した場合は、その他の方法による利用関係の調整を行う。</w:t>
      </w:r>
    </w:p>
    <w:p>
      <w:pPr>
        <w:pStyle w:val="Normal"/>
        <w:spacing w:before="120" w:after="0"/>
        <w:ind w:firstLine="480"/>
        <w:rPr>
          <w:rFonts w:ascii="ＭＳ ゴシック" w:hAnsi="ＭＳ ゴシック" w:eastAsia="ＭＳ ゴシック" w:asciiTheme="majorEastAsia" w:eastAsiaTheme="majorEastAsia" w:hAnsiTheme="majorEastAsia"/>
          <w:sz w:val="24"/>
          <w:szCs w:val="24"/>
        </w:rPr>
      </w:pPr>
      <w:r>
        <w:rPr>
          <w:rFonts w:ascii="ＭＳ ゴシック" w:hAnsi="ＭＳ ゴシック" w:eastAsia="ＭＳ ゴシック" w:asciiTheme="majorEastAsia" w:eastAsiaTheme="majorEastAsia" w:hAnsiTheme="majorEastAsia"/>
          <w:sz w:val="24"/>
          <w:szCs w:val="24"/>
        </w:rPr>
        <w:t>③</w:t>
      </w:r>
      <w:r>
        <w:rPr>
          <w:rFonts w:ascii="ＭＳ ゴシック" w:hAnsi="ＭＳ ゴシック" w:eastAsia="ＭＳ ゴシック" w:asciiTheme="majorEastAsia" w:eastAsiaTheme="majorEastAsia" w:hAnsiTheme="majorEastAsia"/>
          <w:sz w:val="24"/>
          <w:szCs w:val="24"/>
        </w:rPr>
        <w:t>　非農地判断について</w:t>
      </w:r>
    </w:p>
    <w:p>
      <w:pPr>
        <w:pStyle w:val="Normal"/>
        <w:ind w:left="735" w:firstLine="240"/>
        <w:rPr>
          <w:rFonts w:ascii="ＭＳ 明朝" w:hAnsi="ＭＳ 明朝" w:asciiTheme="minorEastAsia" w:hAnsiTheme="minorEastAsia"/>
          <w:sz w:val="24"/>
          <w:szCs w:val="24"/>
        </w:rPr>
      </w:pPr>
      <w:r>
        <w:rPr>
          <w:rFonts w:ascii="ＭＳ 明朝" w:hAnsi="ＭＳ 明朝" w:asciiTheme="minorEastAsia" w:hAnsiTheme="minorEastAsia"/>
          <w:sz w:val="24"/>
          <w:szCs w:val="24"/>
        </w:rPr>
        <w:t>利用状況調査により、再生利用が困難な農地（既に森林の様相を呈するなど農業上の利用の増進を図ることが見込まれない農地）と判定した農地については対象地に関する情報を精査・確認し、調査後直ちに農地に該当するか否かの判断を行う。</w:t>
      </w:r>
    </w:p>
    <w:p>
      <w:pPr>
        <w:pStyle w:val="Normal"/>
        <w:ind w:left="735" w:firstLine="240"/>
        <w:rPr>
          <w:rFonts w:ascii="ＭＳ 明朝" w:hAnsi="ＭＳ 明朝" w:asciiTheme="minorEastAsia" w:hAnsiTheme="minorEastAsia"/>
          <w:sz w:val="24"/>
          <w:szCs w:val="24"/>
        </w:rPr>
      </w:pPr>
      <w:r>
        <w:rPr>
          <w:rFonts w:ascii="ＭＳ 明朝" w:hAnsi="ＭＳ 明朝" w:asciiTheme="minorEastAsia" w:hAnsiTheme="minorEastAsia"/>
          <w:sz w:val="24"/>
          <w:szCs w:val="24"/>
        </w:rPr>
        <w:t>非農地と判断された対象地については、所有者等をはじめ都道府県、市町村、法務局等の関係機関に非農地になった旨を通知し、農地台帳上の現況地目について実態に沿った地目に変更する。</w:t>
      </w:r>
    </w:p>
    <w:p>
      <w:pPr>
        <w:pStyle w:val="Normal"/>
        <w:spacing w:before="120" w:after="120"/>
        <w:rPr>
          <w:rFonts w:ascii="ＭＳ 明朝" w:hAnsi="ＭＳ 明朝" w:asciiTheme="minorEastAsia" w:hAnsiTheme="minorEastAsia"/>
          <w:sz w:val="24"/>
          <w:szCs w:val="24"/>
        </w:rPr>
      </w:pPr>
      <w:r>
        <w:rPr>
          <w:rFonts w:ascii="ＭＳ 明朝" w:hAnsi="ＭＳ 明朝" w:asciiTheme="minorEastAsia" w:hAnsiTheme="minorEastAsia"/>
          <w:sz w:val="24"/>
          <w:szCs w:val="24"/>
        </w:rPr>
        <w:t>（３）遊休農地の発生防止・解消の評価方法</w:t>
      </w:r>
    </w:p>
    <w:p>
      <w:pPr>
        <w:pStyle w:val="Normal"/>
        <w:rPr>
          <w:rFonts w:ascii="ＭＳ 明朝" w:hAnsi="ＭＳ 明朝" w:asciiTheme="minorEastAsia" w:hAnsiTheme="minorEastAsia"/>
          <w:sz w:val="24"/>
          <w:szCs w:val="24"/>
        </w:rPr>
      </w:pPr>
      <w:r>
        <w:rPr>
          <w:rFonts w:ascii="ＭＳ 明朝" w:hAnsi="ＭＳ 明朝" w:asciiTheme="minorEastAsia" w:hAnsiTheme="minorEastAsia"/>
          <w:sz w:val="24"/>
          <w:szCs w:val="24"/>
        </w:rPr>
        <w:t>　　　遊休農地の発生防止・解消の進捗状況は、遊休農地の割合により評価する。</w:t>
      </w:r>
    </w:p>
    <w:p>
      <w:pPr>
        <w:pStyle w:val="Normal"/>
        <w:rPr>
          <w:rFonts w:ascii="ＭＳ 明朝" w:hAnsi="ＭＳ 明朝" w:asciiTheme="minorEastAsia" w:hAnsiTheme="minorEastAsia"/>
          <w:sz w:val="24"/>
          <w:szCs w:val="24"/>
        </w:rPr>
      </w:pPr>
      <w:r>
        <w:rPr>
          <w:rFonts w:ascii="ＭＳ 明朝" w:hAnsi="ＭＳ 明朝" w:asciiTheme="minorEastAsia" w:hAnsiTheme="minorEastAsia"/>
          <w:sz w:val="24"/>
          <w:szCs w:val="24"/>
        </w:rPr>
        <w:t>　　　単年度の評価については、「農業委員会による最適化活動の推進等について」に基づく「農業委員会の農地の利用の最適化の推進の状況その他事務の実施状況の公表」のとおりとする。</w:t>
      </w:r>
    </w:p>
    <w:p>
      <w:pPr>
        <w:pStyle w:val="Normal"/>
        <w:rPr>
          <w:rFonts w:ascii="ＭＳ 明朝" w:hAnsi="ＭＳ 明朝" w:asciiTheme="minorEastAsia" w:hAnsiTheme="minorEastAsia"/>
          <w:sz w:val="24"/>
          <w:szCs w:val="24"/>
        </w:rPr>
      </w:pPr>
      <w:r>
        <w:rPr>
          <w:rFonts w:asciiTheme="minorEastAsia" w:hAnsiTheme="minorEastAsia" w:ascii="ＭＳ 明朝" w:hAnsi="ＭＳ 明朝"/>
          <w:sz w:val="24"/>
          <w:szCs w:val="24"/>
        </w:rPr>
      </w:r>
    </w:p>
    <w:p>
      <w:pPr>
        <w:pStyle w:val="Normal"/>
        <w:spacing w:before="360" w:after="0"/>
        <w:ind w:hanging="0"/>
        <w:rPr>
          <w:rFonts w:ascii="ＭＳ ゴシック" w:hAnsi="ＭＳ ゴシック" w:eastAsia="ＭＳ ゴシック" w:asciiTheme="majorEastAsia" w:eastAsiaTheme="majorEastAsia" w:hAnsiTheme="majorEastAsia"/>
          <w:sz w:val="24"/>
          <w:szCs w:val="24"/>
        </w:rPr>
      </w:pPr>
      <w:r>
        <w:rPr>
          <w:rFonts w:ascii="ＭＳ ゴシック" w:hAnsi="ＭＳ ゴシック" w:eastAsia="ＭＳ ゴシック" w:asciiTheme="majorEastAsia" w:eastAsiaTheme="majorEastAsia" w:hAnsiTheme="majorEastAsia"/>
          <w:sz w:val="24"/>
          <w:szCs w:val="24"/>
        </w:rPr>
        <w:t>２　担い手への農地利用の集積・集約化について</w:t>
      </w:r>
    </w:p>
    <w:p>
      <w:pPr>
        <w:pStyle w:val="Normal"/>
        <w:spacing w:before="120" w:after="0"/>
        <w:ind w:firstLine="240"/>
        <w:rPr>
          <w:rFonts w:ascii="ＭＳ ゴシック" w:hAnsi="ＭＳ ゴシック" w:eastAsia="ＭＳ ゴシック" w:asciiTheme="majorEastAsia" w:eastAsiaTheme="majorEastAsia" w:hAnsiTheme="majorEastAsia"/>
          <w:sz w:val="24"/>
          <w:szCs w:val="24"/>
        </w:rPr>
      </w:pPr>
      <w:r>
        <w:rPr>
          <w:rFonts w:ascii="ＭＳ ゴシック" w:hAnsi="ＭＳ ゴシック" w:eastAsia="ＭＳ ゴシック" w:asciiTheme="majorEastAsia" w:eastAsiaTheme="majorEastAsia" w:hAnsiTheme="majorEastAsia"/>
          <w:sz w:val="24"/>
          <w:szCs w:val="24"/>
        </w:rPr>
        <w:t>（１）担い手への農地利用集積目標</w:t>
      </w:r>
    </w:p>
    <w:tbl>
      <w:tblPr>
        <w:tblStyle w:val="af1"/>
        <w:tblW w:w="8751" w:type="dxa"/>
        <w:jc w:val="left"/>
        <w:tblInd w:w="310" w:type="dxa"/>
        <w:tblLayout w:type="fixed"/>
        <w:tblCellMar>
          <w:top w:w="0" w:type="dxa"/>
          <w:left w:w="108" w:type="dxa"/>
          <w:bottom w:w="0" w:type="dxa"/>
          <w:right w:w="108" w:type="dxa"/>
        </w:tblCellMar>
        <w:tblLook w:firstRow="1" w:noVBand="1" w:lastRow="0" w:firstColumn="1" w:lastColumn="0" w:noHBand="0" w:val="04a0"/>
      </w:tblPr>
      <w:tblGrid>
        <w:gridCol w:w="2204"/>
        <w:gridCol w:w="2520"/>
        <w:gridCol w:w="2520"/>
        <w:gridCol w:w="1506"/>
      </w:tblGrid>
      <w:tr>
        <w:trPr/>
        <w:tc>
          <w:tcPr>
            <w:tcW w:w="2204" w:type="dxa"/>
            <w:tcBorders/>
          </w:tcPr>
          <w:p>
            <w:pPr>
              <w:pStyle w:val="Normal"/>
              <w:widowControl w:val="false"/>
              <w:spacing w:before="0" w:after="0"/>
              <w:rPr>
                <w:rFonts w:ascii="ＭＳ 明朝" w:hAnsi="ＭＳ 明朝" w:asciiTheme="minorEastAsia" w:hAnsiTheme="minorEastAsia"/>
                <w:sz w:val="22"/>
              </w:rPr>
            </w:pPr>
            <w:r>
              <w:rPr>
                <w:rFonts w:eastAsia="ＭＳ 明朝" w:cs="" w:ascii="ＭＳ 明朝" w:hAnsi="ＭＳ 明朝"/>
                <w:kern w:val="2"/>
                <w:sz w:val="22"/>
                <w:szCs w:val="22"/>
                <w:lang w:val="en-US" w:eastAsia="ja-JP" w:bidi="ar-SA"/>
              </w:rPr>
            </w:r>
          </w:p>
        </w:tc>
        <w:tc>
          <w:tcPr>
            <w:tcW w:w="2520" w:type="dxa"/>
            <w:tcBorders/>
          </w:tcPr>
          <w:p>
            <w:pPr>
              <w:pStyle w:val="Normal"/>
              <w:widowControl w:val="false"/>
              <w:spacing w:before="0" w:after="0"/>
              <w:jc w:val="center"/>
              <w:rPr>
                <w:rFonts w:ascii="ＭＳ 明朝" w:hAnsi="ＭＳ 明朝" w:asciiTheme="minorEastAsia" w:hAnsiTheme="minorEastAsia"/>
                <w:sz w:val="22"/>
              </w:rPr>
            </w:pPr>
            <w:r>
              <w:rPr>
                <w:rFonts w:ascii="ＭＳ 明朝" w:hAnsi="ＭＳ 明朝" w:cs="" w:asciiTheme="minorEastAsia" w:hAnsiTheme="minorEastAsia"/>
                <w:kern w:val="2"/>
                <w:sz w:val="22"/>
                <w:szCs w:val="22"/>
                <w:lang w:val="en-US" w:eastAsia="ja-JP" w:bidi="ar-SA"/>
              </w:rPr>
              <w:t>管内の農地面積（</w:t>
            </w:r>
            <w:r>
              <w:rPr>
                <w:rFonts w:eastAsia="ＭＳ 明朝" w:cs="" w:ascii="ＭＳ 明朝" w:hAnsi="ＭＳ 明朝" w:asciiTheme="minorEastAsia" w:hAnsiTheme="minorEastAsia"/>
                <w:kern w:val="2"/>
                <w:sz w:val="22"/>
                <w:szCs w:val="22"/>
                <w:lang w:val="en-US" w:eastAsia="ja-JP" w:bidi="ar-SA"/>
              </w:rPr>
              <w:t>A</w:t>
            </w:r>
            <w:r>
              <w:rPr>
                <w:rFonts w:ascii="ＭＳ 明朝" w:hAnsi="ＭＳ 明朝" w:cs="" w:asciiTheme="minorEastAsia" w:hAnsiTheme="minorEastAsia"/>
                <w:kern w:val="2"/>
                <w:sz w:val="22"/>
                <w:szCs w:val="22"/>
                <w:lang w:val="en-US" w:eastAsia="ja-JP" w:bidi="ar-SA"/>
              </w:rPr>
              <w:t>）</w:t>
            </w:r>
          </w:p>
        </w:tc>
        <w:tc>
          <w:tcPr>
            <w:tcW w:w="2520" w:type="dxa"/>
            <w:tcBorders/>
          </w:tcPr>
          <w:p>
            <w:pPr>
              <w:pStyle w:val="Normal"/>
              <w:widowControl w:val="false"/>
              <w:spacing w:before="0" w:after="0"/>
              <w:jc w:val="center"/>
              <w:rPr>
                <w:rFonts w:ascii="ＭＳ 明朝" w:hAnsi="ＭＳ 明朝" w:asciiTheme="minorEastAsia" w:hAnsiTheme="minorEastAsia"/>
                <w:sz w:val="22"/>
              </w:rPr>
            </w:pPr>
            <w:r>
              <w:rPr>
                <w:rFonts w:ascii="ＭＳ 明朝" w:hAnsi="ＭＳ 明朝" w:cs="" w:asciiTheme="minorEastAsia" w:hAnsiTheme="minorEastAsia"/>
                <w:kern w:val="2"/>
                <w:sz w:val="22"/>
                <w:szCs w:val="22"/>
                <w:lang w:val="en-US" w:eastAsia="ja-JP" w:bidi="ar-SA"/>
              </w:rPr>
              <w:t>集積面積（</w:t>
            </w:r>
            <w:r>
              <w:rPr>
                <w:rFonts w:eastAsia="ＭＳ 明朝" w:cs="" w:ascii="ＭＳ 明朝" w:hAnsi="ＭＳ 明朝" w:asciiTheme="minorEastAsia" w:hAnsiTheme="minorEastAsia"/>
                <w:kern w:val="2"/>
                <w:sz w:val="22"/>
                <w:szCs w:val="22"/>
                <w:lang w:val="en-US" w:eastAsia="ja-JP" w:bidi="ar-SA"/>
              </w:rPr>
              <w:t>B</w:t>
            </w:r>
            <w:r>
              <w:rPr>
                <w:rFonts w:ascii="ＭＳ 明朝" w:hAnsi="ＭＳ 明朝" w:cs="" w:asciiTheme="minorEastAsia" w:hAnsiTheme="minorEastAsia"/>
                <w:kern w:val="2"/>
                <w:sz w:val="22"/>
                <w:szCs w:val="22"/>
                <w:lang w:val="en-US" w:eastAsia="ja-JP" w:bidi="ar-SA"/>
              </w:rPr>
              <w:t>）</w:t>
            </w:r>
          </w:p>
        </w:tc>
        <w:tc>
          <w:tcPr>
            <w:tcW w:w="1506" w:type="dxa"/>
            <w:tcBorders/>
          </w:tcPr>
          <w:p>
            <w:pPr>
              <w:pStyle w:val="Normal"/>
              <w:widowControl w:val="false"/>
              <w:spacing w:before="0" w:after="0"/>
              <w:jc w:val="center"/>
              <w:rPr>
                <w:rFonts w:ascii="ＭＳ 明朝" w:hAnsi="ＭＳ 明朝" w:asciiTheme="minorEastAsia" w:hAnsiTheme="minorEastAsia"/>
                <w:sz w:val="22"/>
              </w:rPr>
            </w:pPr>
            <w:r>
              <w:rPr>
                <w:rFonts w:ascii="ＭＳ 明朝" w:hAnsi="ＭＳ 明朝" w:cs="" w:asciiTheme="minorEastAsia" w:hAnsiTheme="minorEastAsia"/>
                <w:kern w:val="2"/>
                <w:sz w:val="22"/>
                <w:szCs w:val="22"/>
                <w:lang w:val="en-US" w:eastAsia="ja-JP" w:bidi="ar-SA"/>
              </w:rPr>
              <w:t>集積率</w:t>
            </w:r>
            <w:r>
              <w:rPr>
                <w:rFonts w:eastAsia="ＭＳ 明朝" w:cs="" w:ascii="ＭＳ 明朝" w:hAnsi="ＭＳ 明朝" w:asciiTheme="minorEastAsia" w:hAnsiTheme="minorEastAsia"/>
                <w:kern w:val="2"/>
                <w:sz w:val="22"/>
                <w:szCs w:val="22"/>
                <w:lang w:val="en-US" w:eastAsia="ja-JP" w:bidi="ar-SA"/>
              </w:rPr>
              <w:t>(B/A)</w:t>
            </w:r>
          </w:p>
        </w:tc>
      </w:tr>
      <w:tr>
        <w:trPr>
          <w:trHeight w:val="1173" w:hRule="atLeast"/>
        </w:trPr>
        <w:tc>
          <w:tcPr>
            <w:tcW w:w="2204" w:type="dxa"/>
            <w:tcBorders/>
            <w:vAlign w:val="center"/>
          </w:tcPr>
          <w:p>
            <w:pPr>
              <w:pStyle w:val="Normal"/>
              <w:widowControl w:val="false"/>
              <w:spacing w:before="0" w:after="0"/>
              <w:jc w:val="center"/>
              <w:rPr>
                <w:rFonts w:ascii="ＭＳ 明朝" w:hAnsi="ＭＳ 明朝" w:asciiTheme="minorEastAsia" w:hAnsiTheme="minorEastAsia"/>
                <w:sz w:val="22"/>
              </w:rPr>
            </w:pPr>
            <w:r>
              <w:rPr>
                <w:rFonts w:ascii="ＭＳ 明朝" w:hAnsi="ＭＳ 明朝" w:cs="" w:asciiTheme="minorEastAsia" w:hAnsiTheme="minorEastAsia"/>
                <w:kern w:val="2"/>
                <w:sz w:val="22"/>
                <w:szCs w:val="22"/>
                <w:lang w:val="en-US" w:eastAsia="ja-JP" w:bidi="ar-SA"/>
              </w:rPr>
              <w:t>当　　初</w:t>
            </w:r>
          </w:p>
          <w:p>
            <w:pPr>
              <w:pStyle w:val="Normal"/>
              <w:widowControl w:val="false"/>
              <w:spacing w:before="0" w:after="0"/>
              <w:jc w:val="center"/>
              <w:rPr>
                <w:rFonts w:ascii="ＭＳ 明朝" w:hAnsi="ＭＳ 明朝" w:asciiTheme="minorEastAsia" w:hAnsiTheme="minorEastAsia"/>
                <w:sz w:val="22"/>
              </w:rPr>
            </w:pPr>
            <w:r>
              <w:rPr>
                <w:rFonts w:ascii="ＭＳ 明朝" w:hAnsi="ＭＳ 明朝" w:cs="" w:asciiTheme="minorEastAsia" w:hAnsiTheme="minorEastAsia"/>
                <w:kern w:val="2"/>
                <w:sz w:val="22"/>
                <w:szCs w:val="22"/>
                <w:lang w:val="en-US" w:eastAsia="ja-JP" w:bidi="ar-SA"/>
              </w:rPr>
              <w:t>（平成</w:t>
            </w:r>
            <w:r>
              <w:rPr>
                <w:rFonts w:eastAsia="ＭＳ 明朝" w:cs="" w:ascii="ＭＳ 明朝" w:hAnsi="ＭＳ 明朝" w:asciiTheme="minorEastAsia" w:hAnsiTheme="minorEastAsia"/>
                <w:kern w:val="2"/>
                <w:sz w:val="22"/>
                <w:szCs w:val="22"/>
                <w:lang w:val="en-US" w:eastAsia="ja-JP" w:bidi="ar-SA"/>
              </w:rPr>
              <w:t>28</w:t>
            </w:r>
            <w:r>
              <w:rPr>
                <w:rFonts w:ascii="ＭＳ 明朝" w:hAnsi="ＭＳ 明朝" w:cs="" w:asciiTheme="minorEastAsia" w:hAnsiTheme="minorEastAsia"/>
                <w:kern w:val="2"/>
                <w:sz w:val="22"/>
                <w:szCs w:val="22"/>
                <w:lang w:val="en-US" w:eastAsia="ja-JP" w:bidi="ar-SA"/>
              </w:rPr>
              <w:t>年</w:t>
            </w:r>
            <w:r>
              <w:rPr>
                <w:rFonts w:eastAsia="ＭＳ 明朝" w:cs="" w:ascii="ＭＳ 明朝" w:hAnsi="ＭＳ 明朝" w:asciiTheme="minorEastAsia" w:hAnsiTheme="minorEastAsia"/>
                <w:kern w:val="2"/>
                <w:sz w:val="22"/>
                <w:szCs w:val="22"/>
                <w:lang w:val="en-US" w:eastAsia="ja-JP" w:bidi="ar-SA"/>
              </w:rPr>
              <w:t>3</w:t>
            </w:r>
            <w:r>
              <w:rPr>
                <w:rFonts w:ascii="ＭＳ 明朝" w:hAnsi="ＭＳ 明朝" w:cs="" w:asciiTheme="minorEastAsia" w:hAnsiTheme="minorEastAsia"/>
                <w:kern w:val="2"/>
                <w:sz w:val="22"/>
                <w:szCs w:val="22"/>
                <w:lang w:val="en-US" w:eastAsia="ja-JP" w:bidi="ar-SA"/>
              </w:rPr>
              <w:t>月）</w:t>
            </w:r>
          </w:p>
        </w:tc>
        <w:tc>
          <w:tcPr>
            <w:tcW w:w="2520" w:type="dxa"/>
            <w:tcBorders/>
            <w:vAlign w:val="center"/>
          </w:tcPr>
          <w:p>
            <w:pPr>
              <w:pStyle w:val="Normal"/>
              <w:widowControl w:val="false"/>
              <w:spacing w:before="0" w:after="0"/>
              <w:jc w:val="right"/>
              <w:rPr>
                <w:rFonts w:ascii="ＭＳ 明朝" w:hAnsi="ＭＳ 明朝" w:asciiTheme="minorEastAsia" w:hAnsiTheme="minorEastAsia"/>
                <w:sz w:val="24"/>
                <w:szCs w:val="24"/>
              </w:rPr>
            </w:pPr>
            <w:r>
              <w:rPr>
                <w:rFonts w:eastAsia="ＭＳ 明朝" w:cs="" w:ascii="ＭＳ 明朝" w:hAnsi="ＭＳ 明朝" w:asciiTheme="minorEastAsia" w:hAnsiTheme="minorEastAsia"/>
                <w:kern w:val="2"/>
                <w:sz w:val="24"/>
                <w:szCs w:val="24"/>
                <w:lang w:val="en-US" w:eastAsia="ja-JP" w:bidi="ar-SA"/>
              </w:rPr>
              <w:t>1,990ha</w:t>
            </w:r>
          </w:p>
        </w:tc>
        <w:tc>
          <w:tcPr>
            <w:tcW w:w="2520" w:type="dxa"/>
            <w:tcBorders/>
            <w:vAlign w:val="center"/>
          </w:tcPr>
          <w:p>
            <w:pPr>
              <w:pStyle w:val="Normal"/>
              <w:widowControl w:val="false"/>
              <w:spacing w:before="0" w:after="0"/>
              <w:jc w:val="right"/>
              <w:rPr>
                <w:rFonts w:ascii="ＭＳ 明朝" w:hAnsi="ＭＳ 明朝" w:asciiTheme="minorEastAsia" w:hAnsiTheme="minorEastAsia"/>
                <w:sz w:val="24"/>
                <w:szCs w:val="24"/>
              </w:rPr>
            </w:pPr>
            <w:r>
              <w:rPr>
                <w:rFonts w:eastAsia="ＭＳ 明朝" w:cs="" w:ascii="ＭＳ 明朝" w:hAnsi="ＭＳ 明朝" w:asciiTheme="minorEastAsia" w:hAnsiTheme="minorEastAsia"/>
                <w:kern w:val="2"/>
                <w:sz w:val="24"/>
                <w:szCs w:val="24"/>
                <w:lang w:val="en-US" w:eastAsia="ja-JP" w:bidi="ar-SA"/>
              </w:rPr>
              <w:t>777ha</w:t>
            </w:r>
          </w:p>
        </w:tc>
        <w:tc>
          <w:tcPr>
            <w:tcW w:w="1506" w:type="dxa"/>
            <w:tcBorders/>
            <w:vAlign w:val="center"/>
          </w:tcPr>
          <w:p>
            <w:pPr>
              <w:pStyle w:val="Normal"/>
              <w:widowControl w:val="false"/>
              <w:spacing w:before="0" w:after="0"/>
              <w:jc w:val="right"/>
              <w:rPr>
                <w:rFonts w:ascii="ＭＳ 明朝" w:hAnsi="ＭＳ 明朝" w:asciiTheme="minorEastAsia" w:hAnsiTheme="minorEastAsia"/>
                <w:sz w:val="24"/>
                <w:szCs w:val="24"/>
              </w:rPr>
            </w:pPr>
            <w:r>
              <w:rPr>
                <w:rFonts w:eastAsia="ＭＳ 明朝" w:cs="" w:ascii="ＭＳ 明朝" w:hAnsi="ＭＳ 明朝" w:asciiTheme="minorEastAsia" w:hAnsiTheme="minorEastAsia"/>
                <w:kern w:val="2"/>
                <w:sz w:val="24"/>
                <w:szCs w:val="24"/>
                <w:lang w:val="en-US" w:eastAsia="ja-JP" w:bidi="ar-SA"/>
              </w:rPr>
              <w:t>39.0</w:t>
            </w:r>
            <w:r>
              <w:rPr>
                <w:rFonts w:ascii="ＭＳ 明朝" w:hAnsi="ＭＳ 明朝" w:cs="" w:asciiTheme="minorEastAsia" w:hAnsiTheme="minorEastAsia"/>
                <w:kern w:val="2"/>
                <w:sz w:val="24"/>
                <w:szCs w:val="24"/>
                <w:lang w:val="en-US" w:eastAsia="ja-JP" w:bidi="ar-SA"/>
              </w:rPr>
              <w:t>％</w:t>
            </w:r>
          </w:p>
        </w:tc>
      </w:tr>
      <w:tr>
        <w:trPr>
          <w:trHeight w:val="1125" w:hRule="atLeast"/>
        </w:trPr>
        <w:tc>
          <w:tcPr>
            <w:tcW w:w="2204" w:type="dxa"/>
            <w:tcBorders/>
            <w:vAlign w:val="center"/>
          </w:tcPr>
          <w:p>
            <w:pPr>
              <w:pStyle w:val="Normal"/>
              <w:widowControl w:val="false"/>
              <w:spacing w:before="0" w:after="0"/>
              <w:jc w:val="center"/>
              <w:rPr>
                <w:rFonts w:ascii="ＭＳ 明朝" w:hAnsi="ＭＳ 明朝" w:asciiTheme="minorEastAsia" w:hAnsiTheme="minorEastAsia"/>
                <w:sz w:val="22"/>
              </w:rPr>
            </w:pPr>
            <w:r>
              <w:rPr>
                <w:rFonts w:ascii="ＭＳ 明朝" w:hAnsi="ＭＳ 明朝" w:cs="" w:asciiTheme="minorEastAsia" w:hAnsiTheme="minorEastAsia"/>
                <w:kern w:val="2"/>
                <w:sz w:val="22"/>
                <w:szCs w:val="22"/>
                <w:lang w:val="en-US" w:eastAsia="ja-JP" w:bidi="ar-SA"/>
              </w:rPr>
              <w:t>現　　状</w:t>
            </w:r>
          </w:p>
          <w:p>
            <w:pPr>
              <w:pStyle w:val="Normal"/>
              <w:widowControl w:val="false"/>
              <w:spacing w:before="0" w:after="0"/>
              <w:jc w:val="center"/>
              <w:rPr>
                <w:rFonts w:ascii="ＭＳ 明朝" w:hAnsi="ＭＳ 明朝" w:asciiTheme="minorEastAsia" w:hAnsiTheme="minorEastAsia"/>
                <w:sz w:val="22"/>
              </w:rPr>
            </w:pPr>
            <w:r>
              <w:rPr>
                <w:rFonts w:ascii="ＭＳ 明朝" w:hAnsi="ＭＳ 明朝" w:cs="" w:asciiTheme="minorEastAsia" w:hAnsiTheme="minorEastAsia"/>
                <w:kern w:val="2"/>
                <w:sz w:val="22"/>
                <w:szCs w:val="22"/>
                <w:lang w:val="en-US" w:eastAsia="ja-JP" w:bidi="ar-SA"/>
              </w:rPr>
              <w:t>（令和</w:t>
            </w:r>
            <w:r>
              <w:rPr>
                <w:rFonts w:eastAsia="ＭＳ 明朝" w:cs="" w:ascii="ＭＳ 明朝" w:hAnsi="ＭＳ 明朝" w:asciiTheme="minorEastAsia" w:hAnsiTheme="minorEastAsia"/>
                <w:kern w:val="2"/>
                <w:sz w:val="22"/>
                <w:szCs w:val="22"/>
                <w:lang w:val="en-US" w:eastAsia="ja-JP" w:bidi="ar-SA"/>
              </w:rPr>
              <w:t>4</w:t>
            </w:r>
            <w:r>
              <w:rPr>
                <w:rFonts w:ascii="ＭＳ 明朝" w:hAnsi="ＭＳ 明朝" w:cs="" w:asciiTheme="minorEastAsia" w:hAnsiTheme="minorEastAsia"/>
                <w:kern w:val="2"/>
                <w:sz w:val="22"/>
                <w:szCs w:val="22"/>
                <w:lang w:val="en-US" w:eastAsia="ja-JP" w:bidi="ar-SA"/>
              </w:rPr>
              <w:t>年</w:t>
            </w:r>
            <w:r>
              <w:rPr>
                <w:rFonts w:eastAsia="ＭＳ 明朝" w:cs="" w:ascii="ＭＳ 明朝" w:hAnsi="ＭＳ 明朝" w:asciiTheme="minorEastAsia" w:hAnsiTheme="minorEastAsia"/>
                <w:kern w:val="2"/>
                <w:sz w:val="22"/>
                <w:szCs w:val="22"/>
                <w:lang w:val="en-US" w:eastAsia="ja-JP" w:bidi="ar-SA"/>
              </w:rPr>
              <w:t>3</w:t>
            </w:r>
            <w:r>
              <w:rPr>
                <w:rFonts w:ascii="ＭＳ 明朝" w:hAnsi="ＭＳ 明朝" w:cs="" w:asciiTheme="minorEastAsia" w:hAnsiTheme="minorEastAsia"/>
                <w:kern w:val="2"/>
                <w:sz w:val="22"/>
                <w:szCs w:val="22"/>
                <w:lang w:val="en-US" w:eastAsia="ja-JP" w:bidi="ar-SA"/>
              </w:rPr>
              <w:t>月）</w:t>
            </w:r>
          </w:p>
        </w:tc>
        <w:tc>
          <w:tcPr>
            <w:tcW w:w="2520" w:type="dxa"/>
            <w:tcBorders/>
            <w:vAlign w:val="center"/>
          </w:tcPr>
          <w:p>
            <w:pPr>
              <w:pStyle w:val="Normal"/>
              <w:widowControl w:val="false"/>
              <w:spacing w:before="0" w:after="0"/>
              <w:jc w:val="right"/>
              <w:rPr>
                <w:rFonts w:ascii="ＭＳ 明朝" w:hAnsi="ＭＳ 明朝" w:asciiTheme="minorEastAsia" w:hAnsiTheme="minorEastAsia"/>
                <w:sz w:val="24"/>
                <w:szCs w:val="24"/>
              </w:rPr>
            </w:pPr>
            <w:r>
              <w:rPr>
                <w:rFonts w:eastAsia="ＭＳ 明朝" w:cs="" w:ascii="ＭＳ 明朝" w:hAnsi="ＭＳ 明朝" w:asciiTheme="minorEastAsia" w:hAnsiTheme="minorEastAsia"/>
                <w:kern w:val="2"/>
                <w:sz w:val="24"/>
                <w:szCs w:val="24"/>
                <w:lang w:val="en-US" w:eastAsia="ja-JP" w:bidi="ar-SA"/>
              </w:rPr>
              <w:t>1,860ha</w:t>
            </w:r>
          </w:p>
        </w:tc>
        <w:tc>
          <w:tcPr>
            <w:tcW w:w="2520" w:type="dxa"/>
            <w:tcBorders/>
            <w:vAlign w:val="center"/>
          </w:tcPr>
          <w:p>
            <w:pPr>
              <w:pStyle w:val="Normal"/>
              <w:widowControl w:val="false"/>
              <w:spacing w:before="0" w:after="0"/>
              <w:jc w:val="right"/>
              <w:rPr>
                <w:rFonts w:ascii="ＭＳ 明朝" w:hAnsi="ＭＳ 明朝" w:asciiTheme="minorEastAsia" w:hAnsiTheme="minorEastAsia"/>
                <w:sz w:val="24"/>
                <w:szCs w:val="24"/>
              </w:rPr>
            </w:pPr>
            <w:r>
              <w:rPr>
                <w:rFonts w:eastAsia="ＭＳ 明朝" w:cs="" w:ascii="ＭＳ 明朝" w:hAnsi="ＭＳ 明朝" w:asciiTheme="minorEastAsia" w:hAnsiTheme="minorEastAsia"/>
                <w:kern w:val="2"/>
                <w:sz w:val="24"/>
                <w:szCs w:val="24"/>
                <w:lang w:val="en-US" w:eastAsia="ja-JP" w:bidi="ar-SA"/>
              </w:rPr>
              <w:t>700ha</w:t>
            </w:r>
          </w:p>
        </w:tc>
        <w:tc>
          <w:tcPr>
            <w:tcW w:w="1506" w:type="dxa"/>
            <w:tcBorders/>
            <w:vAlign w:val="center"/>
          </w:tcPr>
          <w:p>
            <w:pPr>
              <w:pStyle w:val="Normal"/>
              <w:widowControl w:val="false"/>
              <w:spacing w:before="0" w:after="0"/>
              <w:jc w:val="right"/>
              <w:rPr>
                <w:rFonts w:ascii="ＭＳ 明朝" w:hAnsi="ＭＳ 明朝" w:asciiTheme="minorEastAsia" w:hAnsiTheme="minorEastAsia"/>
                <w:sz w:val="24"/>
                <w:szCs w:val="24"/>
              </w:rPr>
            </w:pPr>
            <w:r>
              <w:rPr>
                <w:rFonts w:eastAsia="ＭＳ 明朝" w:cs="" w:ascii="ＭＳ 明朝" w:hAnsi="ＭＳ 明朝" w:asciiTheme="minorEastAsia" w:hAnsiTheme="minorEastAsia"/>
                <w:kern w:val="2"/>
                <w:sz w:val="24"/>
                <w:szCs w:val="24"/>
                <w:lang w:val="en-US" w:eastAsia="ja-JP" w:bidi="ar-SA"/>
              </w:rPr>
              <w:t>37.6</w:t>
            </w:r>
            <w:r>
              <w:rPr>
                <w:rFonts w:ascii="ＭＳ 明朝" w:hAnsi="ＭＳ 明朝" w:cs="" w:asciiTheme="minorEastAsia" w:hAnsiTheme="minorEastAsia"/>
                <w:kern w:val="2"/>
                <w:sz w:val="24"/>
                <w:szCs w:val="24"/>
                <w:lang w:val="en-US" w:eastAsia="ja-JP" w:bidi="ar-SA"/>
              </w:rPr>
              <w:t>％</w:t>
            </w:r>
          </w:p>
        </w:tc>
      </w:tr>
      <w:tr>
        <w:trPr>
          <w:trHeight w:val="984" w:hRule="atLeast"/>
        </w:trPr>
        <w:tc>
          <w:tcPr>
            <w:tcW w:w="2204" w:type="dxa"/>
            <w:tcBorders/>
            <w:vAlign w:val="center"/>
          </w:tcPr>
          <w:p>
            <w:pPr>
              <w:pStyle w:val="Normal"/>
              <w:widowControl w:val="false"/>
              <w:spacing w:before="0" w:after="0"/>
              <w:jc w:val="center"/>
              <w:rPr>
                <w:rFonts w:ascii="ＭＳ 明朝" w:hAnsi="ＭＳ 明朝" w:asciiTheme="minorEastAsia" w:hAnsiTheme="minorEastAsia"/>
                <w:sz w:val="22"/>
              </w:rPr>
            </w:pPr>
            <w:r>
              <w:rPr>
                <w:rFonts w:ascii="ＭＳ 明朝" w:hAnsi="ＭＳ 明朝" w:cs="" w:asciiTheme="minorEastAsia" w:hAnsiTheme="minorEastAsia"/>
                <w:kern w:val="2"/>
                <w:sz w:val="22"/>
                <w:szCs w:val="22"/>
                <w:lang w:val="en-US" w:eastAsia="ja-JP" w:bidi="ar-SA"/>
              </w:rPr>
              <w:t>目　　標</w:t>
            </w:r>
          </w:p>
          <w:p>
            <w:pPr>
              <w:pStyle w:val="Normal"/>
              <w:widowControl w:val="false"/>
              <w:spacing w:before="0" w:after="0"/>
              <w:jc w:val="center"/>
              <w:rPr>
                <w:rFonts w:ascii="ＭＳ 明朝" w:hAnsi="ＭＳ 明朝" w:asciiTheme="minorEastAsia" w:hAnsiTheme="minorEastAsia"/>
                <w:sz w:val="22"/>
              </w:rPr>
            </w:pPr>
            <w:r>
              <w:rPr>
                <w:rFonts w:ascii="ＭＳ 明朝" w:hAnsi="ＭＳ 明朝" w:cs="" w:asciiTheme="minorEastAsia" w:hAnsiTheme="minorEastAsia"/>
                <w:kern w:val="2"/>
                <w:sz w:val="22"/>
                <w:szCs w:val="22"/>
                <w:lang w:val="en-US" w:eastAsia="ja-JP" w:bidi="ar-SA"/>
              </w:rPr>
              <w:t>（令和</w:t>
            </w:r>
            <w:r>
              <w:rPr>
                <w:rFonts w:eastAsia="ＭＳ 明朝" w:cs="" w:ascii="ＭＳ 明朝" w:hAnsi="ＭＳ 明朝" w:asciiTheme="minorEastAsia" w:hAnsiTheme="minorEastAsia"/>
                <w:kern w:val="2"/>
                <w:sz w:val="22"/>
                <w:szCs w:val="22"/>
                <w:lang w:val="en-US" w:eastAsia="ja-JP" w:bidi="ar-SA"/>
              </w:rPr>
              <w:t>7</w:t>
            </w:r>
            <w:r>
              <w:rPr>
                <w:rFonts w:ascii="ＭＳ 明朝" w:hAnsi="ＭＳ 明朝" w:cs="" w:asciiTheme="minorEastAsia" w:hAnsiTheme="minorEastAsia"/>
                <w:kern w:val="2"/>
                <w:sz w:val="22"/>
                <w:szCs w:val="22"/>
                <w:lang w:val="en-US" w:eastAsia="ja-JP" w:bidi="ar-SA"/>
              </w:rPr>
              <w:t>年</w:t>
            </w:r>
            <w:r>
              <w:rPr>
                <w:rFonts w:eastAsia="ＭＳ 明朝" w:cs="" w:ascii="ＭＳ 明朝" w:hAnsi="ＭＳ 明朝" w:asciiTheme="minorEastAsia" w:hAnsiTheme="minorEastAsia"/>
                <w:kern w:val="2"/>
                <w:sz w:val="22"/>
                <w:szCs w:val="22"/>
                <w:lang w:val="en-US" w:eastAsia="ja-JP" w:bidi="ar-SA"/>
              </w:rPr>
              <w:t>3</w:t>
            </w:r>
            <w:r>
              <w:rPr>
                <w:rFonts w:ascii="ＭＳ 明朝" w:hAnsi="ＭＳ 明朝" w:cs="" w:asciiTheme="minorEastAsia" w:hAnsiTheme="minorEastAsia"/>
                <w:kern w:val="2"/>
                <w:sz w:val="22"/>
                <w:szCs w:val="22"/>
                <w:lang w:val="en-US" w:eastAsia="ja-JP" w:bidi="ar-SA"/>
              </w:rPr>
              <w:t>月）</w:t>
            </w:r>
          </w:p>
        </w:tc>
        <w:tc>
          <w:tcPr>
            <w:tcW w:w="2520" w:type="dxa"/>
            <w:tcBorders/>
            <w:vAlign w:val="center"/>
          </w:tcPr>
          <w:p>
            <w:pPr>
              <w:pStyle w:val="Normal"/>
              <w:widowControl w:val="false"/>
              <w:spacing w:before="0" w:after="0"/>
              <w:jc w:val="right"/>
              <w:rPr>
                <w:rFonts w:ascii="ＭＳ 明朝" w:hAnsi="ＭＳ 明朝" w:asciiTheme="minorEastAsia" w:hAnsiTheme="minorEastAsia"/>
                <w:sz w:val="24"/>
                <w:szCs w:val="24"/>
              </w:rPr>
            </w:pPr>
            <w:r>
              <w:rPr>
                <w:rFonts w:eastAsia="ＭＳ 明朝" w:cs="" w:ascii="ＭＳ 明朝" w:hAnsi="ＭＳ 明朝" w:asciiTheme="minorEastAsia" w:hAnsiTheme="minorEastAsia"/>
                <w:kern w:val="2"/>
                <w:sz w:val="24"/>
                <w:szCs w:val="24"/>
                <w:lang w:val="en-US" w:eastAsia="ja-JP" w:bidi="ar-SA"/>
              </w:rPr>
              <w:t>1,860ha</w:t>
            </w:r>
          </w:p>
        </w:tc>
        <w:tc>
          <w:tcPr>
            <w:tcW w:w="2520" w:type="dxa"/>
            <w:tcBorders/>
            <w:vAlign w:val="center"/>
          </w:tcPr>
          <w:p>
            <w:pPr>
              <w:pStyle w:val="Normal"/>
              <w:widowControl w:val="false"/>
              <w:spacing w:before="0" w:after="0"/>
              <w:jc w:val="right"/>
              <w:rPr>
                <w:rFonts w:ascii="ＭＳ 明朝" w:hAnsi="ＭＳ 明朝" w:asciiTheme="minorEastAsia" w:hAnsiTheme="minorEastAsia"/>
                <w:sz w:val="24"/>
                <w:szCs w:val="24"/>
              </w:rPr>
            </w:pPr>
            <w:r>
              <w:rPr>
                <w:rFonts w:eastAsia="ＭＳ 明朝" w:cs="" w:ascii="ＭＳ 明朝" w:hAnsi="ＭＳ 明朝" w:asciiTheme="minorEastAsia" w:hAnsiTheme="minorEastAsia"/>
                <w:kern w:val="2"/>
                <w:sz w:val="24"/>
                <w:szCs w:val="24"/>
                <w:lang w:val="en-US" w:eastAsia="ja-JP" w:bidi="ar-SA"/>
              </w:rPr>
              <w:t>924ha</w:t>
            </w:r>
          </w:p>
        </w:tc>
        <w:tc>
          <w:tcPr>
            <w:tcW w:w="1506" w:type="dxa"/>
            <w:tcBorders/>
            <w:vAlign w:val="center"/>
          </w:tcPr>
          <w:p>
            <w:pPr>
              <w:pStyle w:val="Normal"/>
              <w:widowControl w:val="false"/>
              <w:spacing w:before="0" w:after="0"/>
              <w:jc w:val="right"/>
              <w:rPr>
                <w:rFonts w:ascii="ＭＳ 明朝" w:hAnsi="ＭＳ 明朝" w:asciiTheme="minorEastAsia" w:hAnsiTheme="minorEastAsia"/>
                <w:sz w:val="24"/>
                <w:szCs w:val="24"/>
              </w:rPr>
            </w:pPr>
            <w:r>
              <w:rPr>
                <w:rFonts w:eastAsia="ＭＳ 明朝" w:cs="" w:ascii="ＭＳ 明朝" w:hAnsi="ＭＳ 明朝" w:asciiTheme="minorEastAsia" w:hAnsiTheme="minorEastAsia"/>
                <w:kern w:val="2"/>
                <w:sz w:val="24"/>
                <w:szCs w:val="24"/>
                <w:lang w:val="en-US" w:eastAsia="ja-JP" w:bidi="ar-SA"/>
              </w:rPr>
              <w:t>49.7</w:t>
            </w:r>
            <w:r>
              <w:rPr>
                <w:rFonts w:ascii="ＭＳ 明朝" w:hAnsi="ＭＳ 明朝" w:cs="" w:asciiTheme="minorEastAsia" w:hAnsiTheme="minorEastAsia"/>
                <w:kern w:val="2"/>
                <w:sz w:val="24"/>
                <w:szCs w:val="24"/>
                <w:lang w:val="en-US" w:eastAsia="ja-JP" w:bidi="ar-SA"/>
              </w:rPr>
              <w:t>％</w:t>
            </w:r>
          </w:p>
        </w:tc>
      </w:tr>
    </w:tbl>
    <w:p>
      <w:pPr>
        <w:pStyle w:val="Normal"/>
        <w:ind w:left="690" w:hanging="480"/>
        <w:rPr>
          <w:rFonts w:ascii="ＭＳ 明朝" w:hAnsi="ＭＳ 明朝" w:asciiTheme="minorEastAsia" w:hAnsiTheme="minorEastAsia"/>
          <w:sz w:val="16"/>
        </w:rPr>
      </w:pPr>
      <w:r>
        <w:rPr>
          <w:rFonts w:ascii="ＭＳ 明朝" w:hAnsi="ＭＳ 明朝" w:asciiTheme="minorEastAsia" w:hAnsiTheme="minorEastAsia"/>
          <w:sz w:val="16"/>
        </w:rPr>
        <w:t>注１：「管内の農地面積」は、耕地及び作付面積統計における耕地面積。</w:t>
      </w:r>
    </w:p>
    <w:p>
      <w:pPr>
        <w:pStyle w:val="Normal"/>
        <w:ind w:left="690" w:hanging="480"/>
        <w:rPr>
          <w:rFonts w:ascii="ＭＳ 明朝" w:hAnsi="ＭＳ 明朝" w:asciiTheme="minorEastAsia" w:hAnsiTheme="minorEastAsia"/>
          <w:sz w:val="14"/>
        </w:rPr>
      </w:pPr>
      <w:r>
        <w:rPr>
          <w:rFonts w:ascii="ＭＳ 明朝" w:hAnsi="ＭＳ 明朝" w:asciiTheme="minorEastAsia" w:hAnsiTheme="minorEastAsia"/>
          <w:sz w:val="16"/>
        </w:rPr>
        <w:t>注２：「福岡県農業経営基盤の強化の促進に関する基本方針」の政策目標に基づき、担い手への農地利用集積率８０％を目標とする。</w:t>
      </w:r>
    </w:p>
    <w:p>
      <w:pPr>
        <w:pStyle w:val="Normal"/>
        <w:ind w:firstLine="240"/>
        <w:rPr>
          <w:rFonts w:ascii="ＭＳ 明朝" w:hAnsi="ＭＳ 明朝" w:asciiTheme="minorEastAsia" w:hAnsiTheme="minorEastAsia"/>
          <w:sz w:val="24"/>
          <w:szCs w:val="24"/>
        </w:rPr>
      </w:pPr>
      <w:r>
        <w:rPr>
          <w:rFonts w:ascii="ＭＳ 明朝" w:hAnsi="ＭＳ 明朝" w:asciiTheme="minorEastAsia" w:hAnsiTheme="minorEastAsia"/>
          <w:sz w:val="24"/>
          <w:szCs w:val="24"/>
        </w:rPr>
        <w:t>【参考】担い手の育成・確保に関する数値目標</w:t>
      </w:r>
    </w:p>
    <w:tbl>
      <w:tblPr>
        <w:tblStyle w:val="af1"/>
        <w:tblW w:w="8751" w:type="dxa"/>
        <w:jc w:val="left"/>
        <w:tblInd w:w="310" w:type="dxa"/>
        <w:tblLayout w:type="fixed"/>
        <w:tblCellMar>
          <w:top w:w="0" w:type="dxa"/>
          <w:left w:w="108" w:type="dxa"/>
          <w:bottom w:w="0" w:type="dxa"/>
          <w:right w:w="108" w:type="dxa"/>
        </w:tblCellMar>
        <w:tblLook w:firstRow="1" w:noVBand="1" w:lastRow="0" w:firstColumn="1" w:lastColumn="0" w:noHBand="0" w:val="04a0"/>
      </w:tblPr>
      <w:tblGrid>
        <w:gridCol w:w="1994"/>
        <w:gridCol w:w="1365"/>
        <w:gridCol w:w="1575"/>
        <w:gridCol w:w="1785"/>
        <w:gridCol w:w="2032"/>
      </w:tblGrid>
      <w:tr>
        <w:trPr/>
        <w:tc>
          <w:tcPr>
            <w:tcW w:w="1994" w:type="dxa"/>
            <w:vMerge w:val="restart"/>
            <w:tcBorders/>
          </w:tcPr>
          <w:p>
            <w:pPr>
              <w:pStyle w:val="Normal"/>
              <w:widowControl w:val="false"/>
              <w:spacing w:before="0" w:after="0"/>
              <w:rPr>
                <w:rFonts w:ascii="ＭＳ 明朝" w:hAnsi="ＭＳ 明朝" w:asciiTheme="minorEastAsia" w:hAnsiTheme="minorEastAsia"/>
                <w:sz w:val="22"/>
              </w:rPr>
            </w:pPr>
            <w:r>
              <w:rPr>
                <w:rFonts w:eastAsia="ＭＳ 明朝" w:cs="" w:ascii="ＭＳ 明朝" w:hAnsi="ＭＳ 明朝"/>
                <w:kern w:val="2"/>
                <w:sz w:val="22"/>
                <w:szCs w:val="22"/>
                <w:lang w:val="en-US" w:eastAsia="ja-JP" w:bidi="ar-SA"/>
              </w:rPr>
            </w:r>
          </w:p>
        </w:tc>
        <w:tc>
          <w:tcPr>
            <w:tcW w:w="1365" w:type="dxa"/>
            <w:vMerge w:val="restart"/>
            <w:tcBorders/>
          </w:tcPr>
          <w:p>
            <w:pPr>
              <w:pStyle w:val="Normal"/>
              <w:widowControl w:val="false"/>
              <w:spacing w:before="0" w:after="0"/>
              <w:jc w:val="center"/>
              <w:rPr>
                <w:rFonts w:ascii="ＭＳ 明朝" w:hAnsi="ＭＳ 明朝" w:asciiTheme="minorEastAsia" w:hAnsiTheme="minorEastAsia"/>
                <w:sz w:val="22"/>
              </w:rPr>
            </w:pPr>
            <w:r>
              <w:rPr>
                <w:rFonts w:ascii="ＭＳ 明朝" w:hAnsi="ＭＳ 明朝" w:cs="" w:asciiTheme="minorEastAsia" w:hAnsiTheme="minorEastAsia"/>
                <w:kern w:val="2"/>
                <w:sz w:val="22"/>
                <w:szCs w:val="22"/>
                <w:lang w:val="en-US" w:eastAsia="ja-JP" w:bidi="ar-SA"/>
              </w:rPr>
              <w:t>総農家数（うち主業農家数）</w:t>
            </w:r>
          </w:p>
        </w:tc>
        <w:tc>
          <w:tcPr>
            <w:tcW w:w="5392" w:type="dxa"/>
            <w:gridSpan w:val="3"/>
            <w:tcBorders/>
          </w:tcPr>
          <w:p>
            <w:pPr>
              <w:pStyle w:val="Normal"/>
              <w:widowControl w:val="false"/>
              <w:spacing w:before="0" w:after="0"/>
              <w:jc w:val="center"/>
              <w:rPr>
                <w:rFonts w:ascii="ＭＳ 明朝" w:hAnsi="ＭＳ 明朝" w:asciiTheme="minorEastAsia" w:hAnsiTheme="minorEastAsia"/>
                <w:sz w:val="22"/>
              </w:rPr>
            </w:pPr>
            <w:r>
              <w:rPr>
                <w:rFonts w:ascii="ＭＳ 明朝" w:hAnsi="ＭＳ 明朝" w:cs="" w:asciiTheme="minorEastAsia" w:hAnsiTheme="minorEastAsia"/>
                <w:kern w:val="2"/>
                <w:sz w:val="22"/>
                <w:szCs w:val="22"/>
                <w:lang w:val="en-US" w:eastAsia="ja-JP" w:bidi="ar-SA"/>
              </w:rPr>
              <w:t>担い手</w:t>
            </w:r>
          </w:p>
        </w:tc>
      </w:tr>
      <w:tr>
        <w:trPr/>
        <w:tc>
          <w:tcPr>
            <w:tcW w:w="1994" w:type="dxa"/>
            <w:vMerge w:val="continue"/>
            <w:tcBorders/>
          </w:tcPr>
          <w:p>
            <w:pPr>
              <w:pStyle w:val="Normal"/>
              <w:widowControl w:val="false"/>
              <w:spacing w:before="0" w:after="0"/>
              <w:rPr>
                <w:rFonts w:ascii="ＭＳ 明朝" w:hAnsi="ＭＳ 明朝" w:asciiTheme="minorEastAsia" w:hAnsiTheme="minorEastAsia"/>
                <w:sz w:val="22"/>
              </w:rPr>
            </w:pPr>
            <w:r>
              <w:rPr>
                <w:rFonts w:eastAsia="ＭＳ 明朝" w:cs="" w:ascii="ＭＳ 明朝" w:hAnsi="ＭＳ 明朝"/>
                <w:kern w:val="2"/>
                <w:sz w:val="22"/>
                <w:szCs w:val="22"/>
                <w:lang w:val="en-US" w:eastAsia="ja-JP" w:bidi="ar-SA"/>
              </w:rPr>
            </w:r>
          </w:p>
        </w:tc>
        <w:tc>
          <w:tcPr>
            <w:tcW w:w="1365" w:type="dxa"/>
            <w:vMerge w:val="continue"/>
            <w:tcBorders/>
          </w:tcPr>
          <w:p>
            <w:pPr>
              <w:pStyle w:val="Normal"/>
              <w:widowControl w:val="false"/>
              <w:spacing w:before="0" w:after="0"/>
              <w:jc w:val="center"/>
              <w:rPr>
                <w:rFonts w:ascii="ＭＳ 明朝" w:hAnsi="ＭＳ 明朝" w:asciiTheme="minorEastAsia" w:hAnsiTheme="minorEastAsia"/>
                <w:sz w:val="22"/>
              </w:rPr>
            </w:pPr>
            <w:r>
              <w:rPr>
                <w:rFonts w:eastAsia="ＭＳ 明朝" w:cs="" w:ascii="ＭＳ 明朝" w:hAnsi="ＭＳ 明朝"/>
                <w:kern w:val="2"/>
                <w:sz w:val="22"/>
                <w:szCs w:val="22"/>
                <w:lang w:val="en-US" w:eastAsia="ja-JP" w:bidi="ar-SA"/>
              </w:rPr>
            </w:r>
          </w:p>
        </w:tc>
        <w:tc>
          <w:tcPr>
            <w:tcW w:w="1575" w:type="dxa"/>
            <w:tcBorders/>
          </w:tcPr>
          <w:p>
            <w:pPr>
              <w:pStyle w:val="Normal"/>
              <w:widowControl w:val="false"/>
              <w:spacing w:before="0" w:after="0"/>
              <w:jc w:val="center"/>
              <w:rPr>
                <w:rFonts w:ascii="ＭＳ 明朝" w:hAnsi="ＭＳ 明朝" w:asciiTheme="minorEastAsia" w:hAnsiTheme="minorEastAsia"/>
                <w:sz w:val="22"/>
              </w:rPr>
            </w:pPr>
            <w:r>
              <w:rPr>
                <w:rFonts w:ascii="ＭＳ 明朝" w:hAnsi="ＭＳ 明朝" w:cs="" w:asciiTheme="minorEastAsia" w:hAnsiTheme="minorEastAsia"/>
                <w:kern w:val="2"/>
                <w:sz w:val="22"/>
                <w:szCs w:val="22"/>
                <w:lang w:val="en-US" w:eastAsia="ja-JP" w:bidi="ar-SA"/>
              </w:rPr>
              <w:t>認定農業者</w:t>
            </w:r>
          </w:p>
        </w:tc>
        <w:tc>
          <w:tcPr>
            <w:tcW w:w="1785" w:type="dxa"/>
            <w:tcBorders/>
          </w:tcPr>
          <w:p>
            <w:pPr>
              <w:pStyle w:val="Normal"/>
              <w:widowControl w:val="false"/>
              <w:spacing w:before="0" w:after="0"/>
              <w:rPr>
                <w:rFonts w:ascii="ＭＳ 明朝" w:hAnsi="ＭＳ 明朝" w:asciiTheme="minorEastAsia" w:hAnsiTheme="minorEastAsia"/>
                <w:sz w:val="22"/>
              </w:rPr>
            </w:pPr>
            <w:r>
              <w:rPr>
                <w:rFonts w:ascii="ＭＳ 明朝" w:hAnsi="ＭＳ 明朝" w:cs="" w:asciiTheme="minorEastAsia" w:hAnsiTheme="minorEastAsia"/>
                <w:kern w:val="2"/>
                <w:sz w:val="22"/>
                <w:szCs w:val="22"/>
                <w:lang w:val="en-US" w:eastAsia="ja-JP" w:bidi="ar-SA"/>
              </w:rPr>
              <w:t>認定新規就農者</w:t>
            </w:r>
          </w:p>
          <w:p>
            <w:pPr>
              <w:pStyle w:val="Normal"/>
              <w:widowControl w:val="false"/>
              <w:spacing w:before="0" w:after="0"/>
              <w:jc w:val="center"/>
              <w:rPr>
                <w:rFonts w:ascii="ＭＳ 明朝" w:hAnsi="ＭＳ 明朝" w:asciiTheme="minorEastAsia" w:hAnsiTheme="minorEastAsia"/>
                <w:sz w:val="22"/>
              </w:rPr>
            </w:pPr>
            <w:r>
              <w:rPr>
                <w:rFonts w:eastAsia="ＭＳ 明朝" w:cs="" w:ascii="ＭＳ 明朝" w:hAnsi="ＭＳ 明朝"/>
                <w:kern w:val="2"/>
                <w:sz w:val="22"/>
                <w:szCs w:val="22"/>
                <w:lang w:val="en-US" w:eastAsia="ja-JP" w:bidi="ar-SA"/>
              </w:rPr>
            </w:r>
          </w:p>
        </w:tc>
        <w:tc>
          <w:tcPr>
            <w:tcW w:w="2032" w:type="dxa"/>
            <w:tcBorders/>
          </w:tcPr>
          <w:p>
            <w:pPr>
              <w:pStyle w:val="Normal"/>
              <w:widowControl w:val="false"/>
              <w:spacing w:before="0" w:after="0"/>
              <w:rPr>
                <w:rFonts w:ascii="ＭＳ 明朝" w:hAnsi="ＭＳ 明朝" w:asciiTheme="minorEastAsia" w:hAnsiTheme="minorEastAsia"/>
                <w:sz w:val="22"/>
              </w:rPr>
            </w:pPr>
            <w:r>
              <w:rPr>
                <w:rFonts w:ascii="ＭＳ 明朝" w:hAnsi="ＭＳ 明朝" w:cs="" w:asciiTheme="minorEastAsia" w:hAnsiTheme="minorEastAsia"/>
                <w:kern w:val="2"/>
                <w:sz w:val="22"/>
                <w:szCs w:val="22"/>
                <w:lang w:val="en-US" w:eastAsia="ja-JP" w:bidi="ar-SA"/>
              </w:rPr>
              <w:t>特定農業団その他の集落営農組織</w:t>
            </w:r>
          </w:p>
        </w:tc>
      </w:tr>
      <w:tr>
        <w:trPr>
          <w:trHeight w:val="1148" w:hRule="atLeast"/>
        </w:trPr>
        <w:tc>
          <w:tcPr>
            <w:tcW w:w="1994" w:type="dxa"/>
            <w:tcBorders/>
            <w:vAlign w:val="center"/>
          </w:tcPr>
          <w:p>
            <w:pPr>
              <w:pStyle w:val="Normal"/>
              <w:widowControl w:val="false"/>
              <w:spacing w:before="0" w:after="0"/>
              <w:jc w:val="center"/>
              <w:rPr>
                <w:rFonts w:ascii="ＭＳ 明朝" w:hAnsi="ＭＳ 明朝" w:asciiTheme="minorEastAsia" w:hAnsiTheme="minorEastAsia"/>
                <w:sz w:val="22"/>
              </w:rPr>
            </w:pPr>
            <w:r>
              <w:rPr>
                <w:rFonts w:ascii="ＭＳ 明朝" w:hAnsi="ＭＳ 明朝" w:cs="" w:asciiTheme="minorEastAsia" w:hAnsiTheme="minorEastAsia"/>
                <w:kern w:val="2"/>
                <w:sz w:val="22"/>
                <w:szCs w:val="22"/>
                <w:lang w:val="en-US" w:eastAsia="ja-JP" w:bidi="ar-SA"/>
              </w:rPr>
              <w:t>当　　初</w:t>
            </w:r>
          </w:p>
          <w:p>
            <w:pPr>
              <w:pStyle w:val="Normal"/>
              <w:widowControl w:val="false"/>
              <w:spacing w:before="0" w:after="0"/>
              <w:rPr>
                <w:rFonts w:ascii="ＭＳ 明朝" w:hAnsi="ＭＳ 明朝" w:asciiTheme="minorEastAsia" w:hAnsiTheme="minorEastAsia"/>
                <w:sz w:val="22"/>
              </w:rPr>
            </w:pPr>
            <w:r>
              <w:rPr>
                <w:rFonts w:ascii="ＭＳ 明朝" w:hAnsi="ＭＳ 明朝" w:cs="" w:asciiTheme="minorEastAsia" w:hAnsiTheme="minorEastAsia"/>
                <w:kern w:val="2"/>
                <w:sz w:val="22"/>
                <w:szCs w:val="22"/>
                <w:lang w:val="en-US" w:eastAsia="ja-JP" w:bidi="ar-SA"/>
              </w:rPr>
              <w:t>（平成</w:t>
            </w:r>
            <w:r>
              <w:rPr>
                <w:rFonts w:eastAsia="ＭＳ 明朝" w:cs="" w:ascii="ＭＳ 明朝" w:hAnsi="ＭＳ 明朝" w:asciiTheme="minorEastAsia" w:hAnsiTheme="minorEastAsia"/>
                <w:kern w:val="2"/>
                <w:sz w:val="22"/>
                <w:szCs w:val="22"/>
                <w:lang w:val="en-US" w:eastAsia="ja-JP" w:bidi="ar-SA"/>
              </w:rPr>
              <w:t>28</w:t>
            </w:r>
            <w:r>
              <w:rPr>
                <w:rFonts w:ascii="ＭＳ 明朝" w:hAnsi="ＭＳ 明朝" w:cs="" w:asciiTheme="minorEastAsia" w:hAnsiTheme="minorEastAsia"/>
                <w:kern w:val="2"/>
                <w:sz w:val="22"/>
                <w:szCs w:val="22"/>
                <w:lang w:val="en-US" w:eastAsia="ja-JP" w:bidi="ar-SA"/>
              </w:rPr>
              <w:t>年</w:t>
            </w:r>
            <w:r>
              <w:rPr>
                <w:rFonts w:eastAsia="ＭＳ 明朝" w:cs="" w:ascii="ＭＳ 明朝" w:hAnsi="ＭＳ 明朝" w:asciiTheme="minorEastAsia" w:hAnsiTheme="minorEastAsia"/>
                <w:kern w:val="2"/>
                <w:sz w:val="22"/>
                <w:szCs w:val="22"/>
                <w:lang w:val="en-US" w:eastAsia="ja-JP" w:bidi="ar-SA"/>
              </w:rPr>
              <w:t>3</w:t>
            </w:r>
            <w:r>
              <w:rPr>
                <w:rFonts w:ascii="ＭＳ 明朝" w:hAnsi="ＭＳ 明朝" w:cs="" w:asciiTheme="minorEastAsia" w:hAnsiTheme="minorEastAsia"/>
                <w:kern w:val="2"/>
                <w:sz w:val="22"/>
                <w:szCs w:val="22"/>
                <w:lang w:val="en-US" w:eastAsia="ja-JP" w:bidi="ar-SA"/>
              </w:rPr>
              <w:t>月）</w:t>
            </w:r>
          </w:p>
        </w:tc>
        <w:tc>
          <w:tcPr>
            <w:tcW w:w="1365" w:type="dxa"/>
            <w:tcBorders/>
            <w:vAlign w:val="center"/>
          </w:tcPr>
          <w:p>
            <w:pPr>
              <w:pStyle w:val="Normal"/>
              <w:widowControl w:val="false"/>
              <w:spacing w:before="0" w:after="0"/>
              <w:jc w:val="right"/>
              <w:rPr>
                <w:rFonts w:ascii="ＭＳ 明朝" w:hAnsi="ＭＳ 明朝" w:asciiTheme="minorEastAsia" w:hAnsiTheme="minorEastAsia"/>
                <w:sz w:val="24"/>
                <w:szCs w:val="24"/>
              </w:rPr>
            </w:pPr>
            <w:r>
              <w:rPr>
                <w:rFonts w:eastAsia="ＭＳ 明朝" w:cs="" w:ascii="ＭＳ 明朝" w:hAnsi="ＭＳ 明朝" w:asciiTheme="minorEastAsia" w:hAnsiTheme="minorEastAsia"/>
                <w:kern w:val="2"/>
                <w:sz w:val="24"/>
                <w:szCs w:val="24"/>
                <w:lang w:val="en-US" w:eastAsia="ja-JP" w:bidi="ar-SA"/>
              </w:rPr>
              <w:t>1,076</w:t>
            </w:r>
            <w:r>
              <w:rPr>
                <w:rFonts w:ascii="ＭＳ 明朝" w:hAnsi="ＭＳ 明朝" w:cs="" w:asciiTheme="minorEastAsia" w:hAnsiTheme="minorEastAsia"/>
                <w:kern w:val="2"/>
                <w:sz w:val="24"/>
                <w:szCs w:val="24"/>
                <w:lang w:val="en-US" w:eastAsia="ja-JP" w:bidi="ar-SA"/>
              </w:rPr>
              <w:t>戸</w:t>
            </w:r>
          </w:p>
          <w:p>
            <w:pPr>
              <w:pStyle w:val="Normal"/>
              <w:widowControl w:val="false"/>
              <w:spacing w:before="0" w:after="0"/>
              <w:jc w:val="right"/>
              <w:rPr>
                <w:rFonts w:ascii="ＭＳ 明朝" w:hAnsi="ＭＳ 明朝" w:asciiTheme="minorEastAsia" w:hAnsiTheme="minorEastAsia"/>
                <w:sz w:val="24"/>
                <w:szCs w:val="24"/>
              </w:rPr>
            </w:pPr>
            <w:r>
              <w:rPr>
                <w:rFonts w:ascii="ＭＳ 明朝" w:hAnsi="ＭＳ 明朝" w:cs="" w:asciiTheme="minorEastAsia" w:hAnsiTheme="minorEastAsia"/>
                <w:kern w:val="2"/>
                <w:sz w:val="24"/>
                <w:szCs w:val="24"/>
                <w:lang w:val="en-US" w:eastAsia="ja-JP" w:bidi="ar-SA"/>
              </w:rPr>
              <w:t>（</w:t>
            </w:r>
            <w:r>
              <w:rPr>
                <w:rFonts w:eastAsia="ＭＳ 明朝" w:cs="" w:ascii="ＭＳ 明朝" w:hAnsi="ＭＳ 明朝" w:asciiTheme="minorEastAsia" w:hAnsiTheme="minorEastAsia"/>
                <w:kern w:val="2"/>
                <w:sz w:val="24"/>
                <w:szCs w:val="24"/>
                <w:lang w:val="en-US" w:eastAsia="ja-JP" w:bidi="ar-SA"/>
              </w:rPr>
              <w:t>149</w:t>
            </w:r>
            <w:r>
              <w:rPr>
                <w:rFonts w:ascii="ＭＳ 明朝" w:hAnsi="ＭＳ 明朝" w:cs="" w:asciiTheme="minorEastAsia" w:hAnsiTheme="minorEastAsia"/>
                <w:kern w:val="2"/>
                <w:sz w:val="24"/>
                <w:szCs w:val="24"/>
                <w:lang w:val="en-US" w:eastAsia="ja-JP" w:bidi="ar-SA"/>
              </w:rPr>
              <w:t>戸）</w:t>
            </w:r>
          </w:p>
        </w:tc>
        <w:tc>
          <w:tcPr>
            <w:tcW w:w="1575" w:type="dxa"/>
            <w:tcBorders/>
            <w:vAlign w:val="center"/>
          </w:tcPr>
          <w:p>
            <w:pPr>
              <w:pStyle w:val="Normal"/>
              <w:widowControl w:val="false"/>
              <w:spacing w:before="0" w:after="0"/>
              <w:jc w:val="right"/>
              <w:rPr>
                <w:rFonts w:ascii="ＭＳ 明朝" w:hAnsi="ＭＳ 明朝" w:asciiTheme="minorEastAsia" w:hAnsiTheme="minorEastAsia"/>
                <w:sz w:val="24"/>
                <w:szCs w:val="24"/>
              </w:rPr>
            </w:pPr>
            <w:r>
              <w:rPr>
                <w:rFonts w:eastAsia="ＭＳ 明朝" w:cs="" w:ascii="ＭＳ 明朝" w:hAnsi="ＭＳ 明朝" w:asciiTheme="minorEastAsia" w:hAnsiTheme="minorEastAsia"/>
                <w:kern w:val="2"/>
                <w:sz w:val="24"/>
                <w:szCs w:val="24"/>
                <w:lang w:val="en-US" w:eastAsia="ja-JP" w:bidi="ar-SA"/>
              </w:rPr>
              <w:t>94</w:t>
            </w:r>
            <w:r>
              <w:rPr>
                <w:rFonts w:ascii="ＭＳ 明朝" w:hAnsi="ＭＳ 明朝" w:cs="" w:asciiTheme="minorEastAsia" w:hAnsiTheme="minorEastAsia"/>
                <w:kern w:val="2"/>
                <w:sz w:val="24"/>
                <w:szCs w:val="24"/>
                <w:lang w:val="en-US" w:eastAsia="ja-JP" w:bidi="ar-SA"/>
              </w:rPr>
              <w:t>経営体</w:t>
            </w:r>
          </w:p>
        </w:tc>
        <w:tc>
          <w:tcPr>
            <w:tcW w:w="1785" w:type="dxa"/>
            <w:tcBorders/>
            <w:vAlign w:val="center"/>
          </w:tcPr>
          <w:p>
            <w:pPr>
              <w:pStyle w:val="Normal"/>
              <w:widowControl w:val="false"/>
              <w:spacing w:before="0" w:after="0"/>
              <w:jc w:val="right"/>
              <w:rPr>
                <w:rFonts w:ascii="ＭＳ 明朝" w:hAnsi="ＭＳ 明朝" w:asciiTheme="minorEastAsia" w:hAnsiTheme="minorEastAsia"/>
                <w:sz w:val="24"/>
                <w:szCs w:val="24"/>
              </w:rPr>
            </w:pPr>
            <w:r>
              <w:rPr>
                <w:rFonts w:eastAsia="ＭＳ 明朝" w:cs="" w:ascii="ＭＳ 明朝" w:hAnsi="ＭＳ 明朝" w:asciiTheme="minorEastAsia" w:hAnsiTheme="minorEastAsia"/>
                <w:kern w:val="2"/>
                <w:sz w:val="24"/>
                <w:szCs w:val="24"/>
                <w:lang w:val="en-US" w:eastAsia="ja-JP" w:bidi="ar-SA"/>
              </w:rPr>
              <w:t>10</w:t>
            </w:r>
            <w:r>
              <w:rPr>
                <w:rFonts w:ascii="ＭＳ 明朝" w:hAnsi="ＭＳ 明朝" w:cs="" w:asciiTheme="minorEastAsia" w:hAnsiTheme="minorEastAsia"/>
                <w:kern w:val="2"/>
                <w:sz w:val="24"/>
                <w:szCs w:val="24"/>
                <w:lang w:val="en-US" w:eastAsia="ja-JP" w:bidi="ar-SA"/>
              </w:rPr>
              <w:t>経営体</w:t>
            </w:r>
          </w:p>
        </w:tc>
        <w:tc>
          <w:tcPr>
            <w:tcW w:w="2032" w:type="dxa"/>
            <w:tcBorders/>
            <w:vAlign w:val="center"/>
          </w:tcPr>
          <w:p>
            <w:pPr>
              <w:pStyle w:val="Normal"/>
              <w:widowControl w:val="false"/>
              <w:spacing w:before="0" w:after="0"/>
              <w:jc w:val="right"/>
              <w:rPr>
                <w:rFonts w:ascii="ＭＳ 明朝" w:hAnsi="ＭＳ 明朝" w:asciiTheme="minorEastAsia" w:hAnsiTheme="minorEastAsia"/>
                <w:sz w:val="24"/>
                <w:szCs w:val="24"/>
              </w:rPr>
            </w:pPr>
            <w:r>
              <w:rPr>
                <w:rFonts w:eastAsia="ＭＳ 明朝" w:cs="" w:ascii="ＭＳ 明朝" w:hAnsi="ＭＳ 明朝" w:asciiTheme="minorEastAsia" w:hAnsiTheme="minorEastAsia"/>
                <w:kern w:val="2"/>
                <w:sz w:val="24"/>
                <w:szCs w:val="24"/>
                <w:lang w:val="en-US" w:eastAsia="ja-JP" w:bidi="ar-SA"/>
              </w:rPr>
              <w:t>13</w:t>
            </w:r>
            <w:r>
              <w:rPr>
                <w:rFonts w:ascii="ＭＳ 明朝" w:hAnsi="ＭＳ 明朝" w:cs="" w:asciiTheme="minorEastAsia" w:hAnsiTheme="minorEastAsia"/>
                <w:kern w:val="2"/>
                <w:sz w:val="24"/>
                <w:szCs w:val="24"/>
                <w:lang w:val="en-US" w:eastAsia="ja-JP" w:bidi="ar-SA"/>
              </w:rPr>
              <w:t>経営体</w:t>
            </w:r>
          </w:p>
        </w:tc>
      </w:tr>
      <w:tr>
        <w:trPr>
          <w:trHeight w:val="1025" w:hRule="atLeast"/>
        </w:trPr>
        <w:tc>
          <w:tcPr>
            <w:tcW w:w="1994" w:type="dxa"/>
            <w:tcBorders/>
            <w:vAlign w:val="center"/>
          </w:tcPr>
          <w:p>
            <w:pPr>
              <w:pStyle w:val="Normal"/>
              <w:widowControl w:val="false"/>
              <w:spacing w:before="0" w:after="0"/>
              <w:jc w:val="center"/>
              <w:rPr>
                <w:rFonts w:ascii="ＭＳ 明朝" w:hAnsi="ＭＳ 明朝" w:asciiTheme="minorEastAsia" w:hAnsiTheme="minorEastAsia"/>
                <w:sz w:val="22"/>
              </w:rPr>
            </w:pPr>
            <w:r>
              <w:rPr>
                <w:rFonts w:ascii="ＭＳ 明朝" w:hAnsi="ＭＳ 明朝" w:cs="" w:asciiTheme="minorEastAsia" w:hAnsiTheme="minorEastAsia"/>
                <w:kern w:val="2"/>
                <w:sz w:val="22"/>
                <w:szCs w:val="22"/>
                <w:lang w:val="en-US" w:eastAsia="ja-JP" w:bidi="ar-SA"/>
              </w:rPr>
              <w:t>現 　状</w:t>
            </w:r>
          </w:p>
          <w:p>
            <w:pPr>
              <w:pStyle w:val="Normal"/>
              <w:widowControl w:val="false"/>
              <w:spacing w:before="0" w:after="0"/>
              <w:rPr>
                <w:rFonts w:ascii="ＭＳ 明朝" w:hAnsi="ＭＳ 明朝" w:asciiTheme="minorEastAsia" w:hAnsiTheme="minorEastAsia"/>
                <w:sz w:val="22"/>
              </w:rPr>
            </w:pPr>
            <w:r>
              <w:rPr>
                <w:rFonts w:ascii="ＭＳ 明朝" w:hAnsi="ＭＳ 明朝" w:cs="" w:asciiTheme="minorEastAsia" w:hAnsiTheme="minorEastAsia"/>
                <w:kern w:val="2"/>
                <w:sz w:val="22"/>
                <w:szCs w:val="22"/>
                <w:lang w:val="en-US" w:eastAsia="ja-JP" w:bidi="ar-SA"/>
              </w:rPr>
              <w:t>（令和</w:t>
            </w:r>
            <w:r>
              <w:rPr>
                <w:rFonts w:eastAsia="ＭＳ 明朝" w:cs="" w:ascii="ＭＳ 明朝" w:hAnsi="ＭＳ 明朝" w:asciiTheme="minorEastAsia" w:hAnsiTheme="minorEastAsia"/>
                <w:kern w:val="2"/>
                <w:sz w:val="22"/>
                <w:szCs w:val="22"/>
                <w:lang w:val="en-US" w:eastAsia="ja-JP" w:bidi="ar-SA"/>
              </w:rPr>
              <w:t>4</w:t>
            </w:r>
            <w:r>
              <w:rPr>
                <w:rFonts w:ascii="ＭＳ 明朝" w:hAnsi="ＭＳ 明朝" w:cs="" w:asciiTheme="minorEastAsia" w:hAnsiTheme="minorEastAsia"/>
                <w:kern w:val="2"/>
                <w:sz w:val="22"/>
                <w:szCs w:val="22"/>
                <w:lang w:val="en-US" w:eastAsia="ja-JP" w:bidi="ar-SA"/>
              </w:rPr>
              <w:t>年</w:t>
            </w:r>
            <w:r>
              <w:rPr>
                <w:rFonts w:eastAsia="ＭＳ 明朝" w:cs="" w:ascii="ＭＳ 明朝" w:hAnsi="ＭＳ 明朝" w:asciiTheme="minorEastAsia" w:hAnsiTheme="minorEastAsia"/>
                <w:kern w:val="2"/>
                <w:sz w:val="22"/>
                <w:szCs w:val="22"/>
                <w:lang w:val="en-US" w:eastAsia="ja-JP" w:bidi="ar-SA"/>
              </w:rPr>
              <w:t>3</w:t>
            </w:r>
            <w:r>
              <w:rPr>
                <w:rFonts w:ascii="ＭＳ 明朝" w:hAnsi="ＭＳ 明朝" w:cs="" w:asciiTheme="minorEastAsia" w:hAnsiTheme="minorEastAsia"/>
                <w:kern w:val="2"/>
                <w:sz w:val="22"/>
                <w:szCs w:val="22"/>
                <w:lang w:val="en-US" w:eastAsia="ja-JP" w:bidi="ar-SA"/>
              </w:rPr>
              <w:t>月）</w:t>
            </w:r>
          </w:p>
        </w:tc>
        <w:tc>
          <w:tcPr>
            <w:tcW w:w="1365" w:type="dxa"/>
            <w:tcBorders/>
            <w:vAlign w:val="center"/>
          </w:tcPr>
          <w:p>
            <w:pPr>
              <w:pStyle w:val="Normal"/>
              <w:widowControl w:val="false"/>
              <w:spacing w:before="0" w:after="0"/>
              <w:jc w:val="right"/>
              <w:rPr>
                <w:rFonts w:ascii="ＭＳ 明朝" w:hAnsi="ＭＳ 明朝" w:asciiTheme="minorEastAsia" w:hAnsiTheme="minorEastAsia"/>
                <w:sz w:val="24"/>
                <w:szCs w:val="24"/>
              </w:rPr>
            </w:pPr>
            <w:r>
              <w:rPr>
                <w:rFonts w:eastAsia="ＭＳ 明朝" w:cs="" w:ascii="ＭＳ 明朝" w:hAnsi="ＭＳ 明朝" w:asciiTheme="minorEastAsia" w:hAnsiTheme="minorEastAsia"/>
                <w:kern w:val="2"/>
                <w:sz w:val="24"/>
                <w:szCs w:val="24"/>
                <w:lang w:val="en-US" w:eastAsia="ja-JP" w:bidi="ar-SA"/>
              </w:rPr>
              <w:t>860</w:t>
            </w:r>
            <w:r>
              <w:rPr>
                <w:rFonts w:ascii="ＭＳ 明朝" w:hAnsi="ＭＳ 明朝" w:cs="" w:asciiTheme="minorEastAsia" w:hAnsiTheme="minorEastAsia"/>
                <w:kern w:val="2"/>
                <w:sz w:val="24"/>
                <w:szCs w:val="24"/>
                <w:lang w:val="en-US" w:eastAsia="ja-JP" w:bidi="ar-SA"/>
              </w:rPr>
              <w:t>戸</w:t>
            </w:r>
          </w:p>
          <w:p>
            <w:pPr>
              <w:pStyle w:val="Normal"/>
              <w:widowControl w:val="false"/>
              <w:spacing w:before="0" w:after="0"/>
              <w:jc w:val="right"/>
              <w:rPr>
                <w:rFonts w:ascii="ＭＳ 明朝" w:hAnsi="ＭＳ 明朝" w:asciiTheme="minorEastAsia" w:hAnsiTheme="minorEastAsia"/>
                <w:sz w:val="24"/>
                <w:szCs w:val="24"/>
              </w:rPr>
            </w:pPr>
            <w:r>
              <w:rPr>
                <w:rFonts w:ascii="ＭＳ 明朝" w:hAnsi="ＭＳ 明朝" w:cs="" w:asciiTheme="minorEastAsia" w:hAnsiTheme="minorEastAsia"/>
                <w:kern w:val="2"/>
                <w:sz w:val="24"/>
                <w:szCs w:val="24"/>
                <w:lang w:val="en-US" w:eastAsia="ja-JP" w:bidi="ar-SA"/>
              </w:rPr>
              <w:t>（</w:t>
            </w:r>
            <w:r>
              <w:rPr>
                <w:rFonts w:eastAsia="ＭＳ 明朝" w:cs="" w:ascii="ＭＳ 明朝" w:hAnsi="ＭＳ 明朝" w:asciiTheme="minorEastAsia" w:hAnsiTheme="minorEastAsia"/>
                <w:kern w:val="2"/>
                <w:sz w:val="24"/>
                <w:szCs w:val="24"/>
                <w:lang w:val="en-US" w:eastAsia="ja-JP" w:bidi="ar-SA"/>
              </w:rPr>
              <w:t>108</w:t>
            </w:r>
            <w:r>
              <w:rPr>
                <w:rFonts w:ascii="ＭＳ 明朝" w:hAnsi="ＭＳ 明朝" w:cs="" w:asciiTheme="minorEastAsia" w:hAnsiTheme="minorEastAsia"/>
                <w:kern w:val="2"/>
                <w:sz w:val="24"/>
                <w:szCs w:val="24"/>
                <w:lang w:val="en-US" w:eastAsia="ja-JP" w:bidi="ar-SA"/>
              </w:rPr>
              <w:t>戸）</w:t>
            </w:r>
          </w:p>
        </w:tc>
        <w:tc>
          <w:tcPr>
            <w:tcW w:w="1575" w:type="dxa"/>
            <w:tcBorders/>
            <w:vAlign w:val="center"/>
          </w:tcPr>
          <w:p>
            <w:pPr>
              <w:pStyle w:val="Normal"/>
              <w:widowControl w:val="false"/>
              <w:spacing w:before="0" w:after="0"/>
              <w:jc w:val="right"/>
              <w:rPr>
                <w:rFonts w:ascii="ＭＳ 明朝" w:hAnsi="ＭＳ 明朝" w:asciiTheme="minorEastAsia" w:hAnsiTheme="minorEastAsia"/>
                <w:sz w:val="24"/>
                <w:szCs w:val="24"/>
              </w:rPr>
            </w:pPr>
            <w:r>
              <w:rPr>
                <w:rFonts w:eastAsia="ＭＳ 明朝" w:cs="" w:ascii="ＭＳ 明朝" w:hAnsi="ＭＳ 明朝" w:asciiTheme="minorEastAsia" w:hAnsiTheme="minorEastAsia"/>
                <w:kern w:val="2"/>
                <w:sz w:val="24"/>
                <w:szCs w:val="24"/>
                <w:lang w:val="en-US" w:eastAsia="ja-JP" w:bidi="ar-SA"/>
              </w:rPr>
              <w:t>86</w:t>
            </w:r>
            <w:r>
              <w:rPr>
                <w:rFonts w:ascii="ＭＳ 明朝" w:hAnsi="ＭＳ 明朝" w:cs="" w:asciiTheme="minorEastAsia" w:hAnsiTheme="minorEastAsia"/>
                <w:kern w:val="2"/>
                <w:sz w:val="24"/>
                <w:szCs w:val="24"/>
                <w:lang w:val="en-US" w:eastAsia="ja-JP" w:bidi="ar-SA"/>
              </w:rPr>
              <w:t>経営体</w:t>
            </w:r>
          </w:p>
        </w:tc>
        <w:tc>
          <w:tcPr>
            <w:tcW w:w="1785" w:type="dxa"/>
            <w:tcBorders/>
            <w:vAlign w:val="center"/>
          </w:tcPr>
          <w:p>
            <w:pPr>
              <w:pStyle w:val="Normal"/>
              <w:widowControl w:val="false"/>
              <w:spacing w:before="0" w:after="0"/>
              <w:jc w:val="right"/>
              <w:rPr>
                <w:rFonts w:ascii="ＭＳ 明朝" w:hAnsi="ＭＳ 明朝" w:asciiTheme="minorEastAsia" w:hAnsiTheme="minorEastAsia"/>
                <w:sz w:val="24"/>
                <w:szCs w:val="24"/>
              </w:rPr>
            </w:pPr>
            <w:r>
              <w:rPr>
                <w:rFonts w:eastAsia="ＭＳ 明朝" w:cs="" w:ascii="ＭＳ 明朝" w:hAnsi="ＭＳ 明朝" w:asciiTheme="minorEastAsia" w:hAnsiTheme="minorEastAsia"/>
                <w:kern w:val="2"/>
                <w:sz w:val="24"/>
                <w:szCs w:val="24"/>
                <w:lang w:val="en-US" w:eastAsia="ja-JP" w:bidi="ar-SA"/>
              </w:rPr>
              <w:t>9</w:t>
            </w:r>
            <w:r>
              <w:rPr>
                <w:rFonts w:ascii="ＭＳ 明朝" w:hAnsi="ＭＳ 明朝" w:cs="" w:asciiTheme="minorEastAsia" w:hAnsiTheme="minorEastAsia"/>
                <w:kern w:val="2"/>
                <w:sz w:val="24"/>
                <w:szCs w:val="24"/>
                <w:lang w:val="en-US" w:eastAsia="ja-JP" w:bidi="ar-SA"/>
              </w:rPr>
              <w:t>経営体</w:t>
            </w:r>
          </w:p>
        </w:tc>
        <w:tc>
          <w:tcPr>
            <w:tcW w:w="2032" w:type="dxa"/>
            <w:tcBorders/>
            <w:vAlign w:val="center"/>
          </w:tcPr>
          <w:p>
            <w:pPr>
              <w:pStyle w:val="Normal"/>
              <w:widowControl w:val="false"/>
              <w:spacing w:before="0" w:after="0"/>
              <w:jc w:val="right"/>
              <w:rPr>
                <w:rFonts w:ascii="ＭＳ 明朝" w:hAnsi="ＭＳ 明朝" w:asciiTheme="minorEastAsia" w:hAnsiTheme="minorEastAsia"/>
                <w:sz w:val="24"/>
                <w:szCs w:val="24"/>
              </w:rPr>
            </w:pPr>
            <w:r>
              <w:rPr>
                <w:rFonts w:eastAsia="ＭＳ 明朝" w:cs="" w:ascii="ＭＳ 明朝" w:hAnsi="ＭＳ 明朝" w:asciiTheme="minorEastAsia" w:hAnsiTheme="minorEastAsia"/>
                <w:kern w:val="2"/>
                <w:sz w:val="24"/>
                <w:szCs w:val="24"/>
                <w:lang w:val="en-US" w:eastAsia="ja-JP" w:bidi="ar-SA"/>
              </w:rPr>
              <w:t>13</w:t>
            </w:r>
            <w:r>
              <w:rPr>
                <w:rFonts w:ascii="ＭＳ 明朝" w:hAnsi="ＭＳ 明朝" w:cs="" w:asciiTheme="minorEastAsia" w:hAnsiTheme="minorEastAsia"/>
                <w:kern w:val="2"/>
                <w:sz w:val="24"/>
                <w:szCs w:val="24"/>
                <w:lang w:val="en-US" w:eastAsia="ja-JP" w:bidi="ar-SA"/>
              </w:rPr>
              <w:t>経営体</w:t>
            </w:r>
          </w:p>
        </w:tc>
      </w:tr>
    </w:tbl>
    <w:p>
      <w:pPr>
        <w:pStyle w:val="Normal"/>
        <w:ind w:left="610" w:hanging="400"/>
        <w:rPr>
          <w:rFonts w:ascii="ＭＳ 明朝" w:hAnsi="ＭＳ 明朝" w:asciiTheme="minorEastAsia" w:hAnsiTheme="minorEastAsia"/>
          <w:sz w:val="16"/>
        </w:rPr>
      </w:pPr>
      <w:r>
        <w:rPr>
          <w:rFonts w:ascii="ＭＳ 明朝" w:hAnsi="ＭＳ 明朝" w:asciiTheme="minorEastAsia" w:hAnsiTheme="minorEastAsia"/>
          <w:sz w:val="16"/>
        </w:rPr>
        <w:t>注１：「担い手の育成・確保」の数値は、農業委員会の区域内の農家数等を確認し、それらを基に「担い手への農地利用集積目標」を定めるための参考値である。</w:t>
      </w:r>
    </w:p>
    <w:p>
      <w:pPr>
        <w:pStyle w:val="Normal"/>
        <w:ind w:left="585" w:hanging="480"/>
        <w:rPr>
          <w:rFonts w:ascii="ＭＳ 明朝" w:hAnsi="ＭＳ 明朝" w:asciiTheme="minorEastAsia" w:hAnsiTheme="minorEastAsia"/>
          <w:sz w:val="16"/>
        </w:rPr>
      </w:pPr>
      <w:r>
        <w:rPr>
          <w:rFonts w:ascii="ＭＳ 明朝" w:hAnsi="ＭＳ 明朝" w:asciiTheme="minorEastAsia" w:hAnsiTheme="minorEastAsia"/>
          <w:sz w:val="16"/>
        </w:rPr>
        <w:t xml:space="preserve"> </w:t>
      </w:r>
      <w:r>
        <w:rPr>
          <w:rFonts w:ascii="ＭＳ 明朝" w:hAnsi="ＭＳ 明朝" w:asciiTheme="minorEastAsia" w:hAnsiTheme="minorEastAsia"/>
          <w:sz w:val="16"/>
        </w:rPr>
        <w:t>注２：「総農家数（うち、主業農家数）」は、当初は農林業センサスの</w:t>
      </w:r>
      <w:r>
        <w:rPr>
          <w:rFonts w:ascii="ＭＳ 明朝" w:hAnsi="ＭＳ 明朝" w:asciiTheme="minorEastAsia" w:hAnsiTheme="minorEastAsia"/>
          <w:sz w:val="16"/>
        </w:rPr>
        <w:t>2010</w:t>
      </w:r>
      <w:r>
        <w:rPr>
          <w:rFonts w:ascii="ＭＳ 明朝" w:hAnsi="ＭＳ 明朝" w:asciiTheme="minorEastAsia" w:hAnsiTheme="minorEastAsia"/>
          <w:sz w:val="16"/>
        </w:rPr>
        <w:t>年数値を、現状は</w:t>
      </w:r>
      <w:r>
        <w:rPr>
          <w:rFonts w:ascii="ＭＳ 明朝" w:hAnsi="ＭＳ 明朝" w:asciiTheme="minorEastAsia" w:hAnsiTheme="minorEastAsia"/>
          <w:sz w:val="16"/>
        </w:rPr>
        <w:t>2020</w:t>
      </w:r>
      <w:r>
        <w:rPr>
          <w:rFonts w:ascii="ＭＳ 明朝" w:hAnsi="ＭＳ 明朝" w:asciiTheme="minorEastAsia" w:hAnsiTheme="minorEastAsia"/>
          <w:sz w:val="16"/>
        </w:rPr>
        <w:t>年数値である。</w:t>
      </w:r>
    </w:p>
    <w:p>
      <w:pPr>
        <w:pStyle w:val="Normal"/>
        <w:ind w:firstLine="240"/>
        <w:rPr>
          <w:rFonts w:ascii="ＭＳ 明朝" w:hAnsi="ＭＳ 明朝" w:asciiTheme="minorEastAsia" w:hAnsiTheme="minorEastAsia"/>
          <w:sz w:val="24"/>
          <w:szCs w:val="24"/>
        </w:rPr>
      </w:pPr>
      <w:r>
        <w:rPr>
          <w:rFonts w:asciiTheme="minorEastAsia" w:hAnsiTheme="minorEastAsia" w:ascii="ＭＳ 明朝" w:hAnsi="ＭＳ 明朝"/>
          <w:sz w:val="24"/>
          <w:szCs w:val="24"/>
        </w:rPr>
      </w:r>
    </w:p>
    <w:p>
      <w:pPr>
        <w:pStyle w:val="Normal"/>
        <w:ind w:firstLine="240"/>
        <w:rPr>
          <w:rFonts w:ascii="ＭＳ ゴシック" w:hAnsi="ＭＳ ゴシック" w:eastAsia="ＭＳ ゴシック" w:asciiTheme="majorEastAsia" w:eastAsiaTheme="majorEastAsia" w:hAnsiTheme="majorEastAsia"/>
          <w:sz w:val="24"/>
          <w:szCs w:val="24"/>
        </w:rPr>
      </w:pPr>
      <w:r>
        <w:rPr>
          <w:rFonts w:ascii="ＭＳ 明朝" w:hAnsi="ＭＳ 明朝" w:asciiTheme="minorEastAsia" w:hAnsiTheme="minorEastAsia"/>
          <w:sz w:val="24"/>
          <w:szCs w:val="24"/>
        </w:rPr>
        <w:t>（</w:t>
      </w:r>
      <w:r>
        <w:rPr>
          <w:rFonts w:ascii="ＭＳ ゴシック" w:hAnsi="ＭＳ ゴシック" w:eastAsia="ＭＳ ゴシック" w:asciiTheme="majorEastAsia" w:eastAsiaTheme="majorEastAsia" w:hAnsiTheme="majorEastAsia"/>
          <w:sz w:val="24"/>
          <w:szCs w:val="24"/>
        </w:rPr>
        <w:t>２）担い手への農地利用の集積・集約化に向けた具体的な推進方法</w:t>
      </w:r>
    </w:p>
    <w:p>
      <w:pPr>
        <w:pStyle w:val="Normal"/>
        <w:spacing w:before="120" w:after="0"/>
        <w:ind w:firstLine="480"/>
        <w:rPr>
          <w:rFonts w:ascii="ＭＳ ゴシック" w:hAnsi="ＭＳ ゴシック" w:eastAsia="ＭＳ ゴシック" w:asciiTheme="majorEastAsia" w:eastAsiaTheme="majorEastAsia" w:hAnsiTheme="majorEastAsia"/>
          <w:sz w:val="24"/>
          <w:szCs w:val="24"/>
        </w:rPr>
      </w:pPr>
      <w:r>
        <w:rPr>
          <w:rFonts w:ascii="ＭＳ ゴシック" w:hAnsi="ＭＳ ゴシック" w:eastAsia="ＭＳ ゴシック" w:asciiTheme="majorEastAsia" w:eastAsiaTheme="majorEastAsia" w:hAnsiTheme="majorEastAsia"/>
          <w:sz w:val="24"/>
          <w:szCs w:val="24"/>
        </w:rPr>
        <w:t xml:space="preserve">①  </w:t>
      </w:r>
      <w:r>
        <w:rPr>
          <w:rFonts w:ascii="ＭＳ ゴシック" w:hAnsi="ＭＳ ゴシック" w:eastAsia="ＭＳ ゴシック" w:asciiTheme="majorEastAsia" w:eastAsiaTheme="majorEastAsia" w:hAnsiTheme="majorEastAsia"/>
          <w:sz w:val="24"/>
          <w:szCs w:val="24"/>
        </w:rPr>
        <w:t>地域における農業者等の話し合いの活発化について</w:t>
      </w:r>
    </w:p>
    <w:p>
      <w:pPr>
        <w:pStyle w:val="Normal"/>
        <w:ind w:left="735" w:firstLine="240"/>
        <w:rPr>
          <w:rFonts w:ascii="ＭＳ 明朝" w:hAnsi="ＭＳ 明朝" w:asciiTheme="minorEastAsia" w:hAnsiTheme="minorEastAsia"/>
          <w:sz w:val="24"/>
          <w:szCs w:val="24"/>
        </w:rPr>
      </w:pPr>
      <w:r>
        <w:rPr>
          <w:rFonts w:ascii="ＭＳ 明朝" w:hAnsi="ＭＳ 明朝" w:asciiTheme="minorEastAsia" w:hAnsiTheme="minorEastAsia"/>
          <w:sz w:val="24"/>
          <w:szCs w:val="24"/>
        </w:rPr>
        <w:t>市は、地域の将来の農業の在り方、将来の農地の効率的かつ総合的な利用に関する目標等を定めた「地域計画」（人・農地プラン）を策定することとされており、農業委員及び推進委員は、地域の話し合いの場に積極的に参加し、農地の出し手・受け手等の情報収集や調整に努め、農地中間管理機構等と協力して、目標地図の素案作成に取り組む。</w:t>
      </w:r>
    </w:p>
    <w:p>
      <w:pPr>
        <w:pStyle w:val="Normal"/>
        <w:ind w:left="735" w:firstLine="240"/>
        <w:rPr>
          <w:rFonts w:ascii="ＭＳ 明朝" w:hAnsi="ＭＳ 明朝" w:asciiTheme="minorEastAsia" w:hAnsiTheme="minorEastAsia"/>
          <w:sz w:val="24"/>
          <w:szCs w:val="24"/>
        </w:rPr>
      </w:pPr>
      <w:r>
        <w:rPr>
          <w:rFonts w:ascii="ＭＳ 明朝" w:hAnsi="ＭＳ 明朝" w:asciiTheme="minorEastAsia" w:hAnsiTheme="minorEastAsia"/>
          <w:sz w:val="24"/>
          <w:szCs w:val="24"/>
        </w:rPr>
        <w:t>また、農地所有者等に対する営農意向調査を実施することで、農業委員及び推進委員による活動の強化を図りたい。</w:t>
      </w:r>
    </w:p>
    <w:p>
      <w:pPr>
        <w:pStyle w:val="Normal"/>
        <w:spacing w:before="120" w:after="0"/>
        <w:ind w:firstLine="480"/>
        <w:rPr>
          <w:rFonts w:ascii="ＭＳ ゴシック" w:hAnsi="ＭＳ ゴシック" w:eastAsia="ＭＳ ゴシック" w:asciiTheme="majorEastAsia" w:eastAsiaTheme="majorEastAsia" w:hAnsiTheme="majorEastAsia"/>
          <w:sz w:val="24"/>
          <w:szCs w:val="24"/>
        </w:rPr>
      </w:pPr>
      <w:r>
        <w:rPr>
          <w:rFonts w:ascii="ＭＳ ゴシック" w:hAnsi="ＭＳ ゴシック" w:eastAsia="ＭＳ ゴシック" w:asciiTheme="majorEastAsia" w:eastAsiaTheme="majorEastAsia" w:hAnsiTheme="majorEastAsia"/>
          <w:sz w:val="24"/>
          <w:szCs w:val="24"/>
        </w:rPr>
        <w:t>②</w:t>
      </w:r>
      <w:r>
        <w:rPr>
          <w:rFonts w:ascii="ＭＳ ゴシック" w:hAnsi="ＭＳ ゴシック" w:eastAsia="ＭＳ ゴシック" w:asciiTheme="majorEastAsia" w:eastAsiaTheme="majorEastAsia" w:hAnsiTheme="majorEastAsia"/>
          <w:sz w:val="24"/>
          <w:szCs w:val="24"/>
        </w:rPr>
        <w:t>　農地中間管理機構等との連携について</w:t>
      </w:r>
    </w:p>
    <w:p>
      <w:pPr>
        <w:pStyle w:val="Normal"/>
        <w:ind w:left="735" w:firstLine="240"/>
        <w:rPr>
          <w:rFonts w:ascii="ＭＳ 明朝" w:hAnsi="ＭＳ 明朝" w:asciiTheme="minorEastAsia" w:hAnsiTheme="minorEastAsia"/>
          <w:sz w:val="24"/>
          <w:szCs w:val="24"/>
        </w:rPr>
      </w:pPr>
      <w:r>
        <w:rPr>
          <w:rFonts w:ascii="ＭＳ 明朝" w:hAnsi="ＭＳ 明朝" w:asciiTheme="minorEastAsia" w:hAnsiTheme="minorEastAsia"/>
          <w:sz w:val="24"/>
          <w:szCs w:val="24"/>
        </w:rPr>
        <w:t>農業委員会は、嘉麻市農林振興課、農地中間管理機構、ＪＡ等と連携し、農地中間管理機構に貸付けを希望する耕作可能な遊休農地、経営の廃止・縮小を希望する高齢農家等の農地、利用権の設定期間が満了する農地等を、農業委員及び推進委員の地域活動等を通じて把握に努め、農地の出し手と受け手の意向を踏まえた農地中間管理事業との連携・活用を検討する。</w:t>
      </w:r>
    </w:p>
    <w:p>
      <w:pPr>
        <w:pStyle w:val="Normal"/>
        <w:spacing w:before="120" w:after="0"/>
        <w:ind w:firstLine="480"/>
        <w:rPr>
          <w:rFonts w:ascii="ＭＳ ゴシック" w:hAnsi="ＭＳ ゴシック" w:eastAsia="ＭＳ ゴシック" w:asciiTheme="majorEastAsia" w:eastAsiaTheme="majorEastAsia" w:hAnsiTheme="majorEastAsia"/>
          <w:sz w:val="24"/>
          <w:szCs w:val="24"/>
        </w:rPr>
      </w:pPr>
      <w:r>
        <w:rPr>
          <w:rFonts w:ascii="ＭＳ ゴシック" w:hAnsi="ＭＳ ゴシック" w:eastAsia="ＭＳ ゴシック" w:asciiTheme="majorEastAsia" w:eastAsiaTheme="majorEastAsia" w:hAnsiTheme="majorEastAsia"/>
          <w:sz w:val="24"/>
          <w:szCs w:val="24"/>
        </w:rPr>
        <w:t>③</w:t>
      </w:r>
      <w:r>
        <w:rPr>
          <w:rFonts w:ascii="ＭＳ ゴシック" w:hAnsi="ＭＳ ゴシック" w:eastAsia="ＭＳ ゴシック" w:asciiTheme="majorEastAsia" w:eastAsiaTheme="majorEastAsia" w:hAnsiTheme="majorEastAsia"/>
          <w:sz w:val="24"/>
          <w:szCs w:val="24"/>
        </w:rPr>
        <w:t>　農地の利用調整と利用権設定について</w:t>
      </w:r>
    </w:p>
    <w:p>
      <w:pPr>
        <w:pStyle w:val="Normal"/>
        <w:ind w:left="735" w:firstLine="240"/>
        <w:rPr>
          <w:rFonts w:ascii="ＭＳ 明朝" w:hAnsi="ＭＳ 明朝" w:asciiTheme="minorEastAsia" w:hAnsiTheme="minorEastAsia"/>
          <w:sz w:val="24"/>
          <w:szCs w:val="24"/>
        </w:rPr>
      </w:pPr>
      <w:r>
        <w:rPr>
          <w:rFonts w:ascii="ＭＳ 明朝" w:hAnsi="ＭＳ 明朝" w:asciiTheme="minorEastAsia" w:hAnsiTheme="minorEastAsia"/>
          <w:sz w:val="24"/>
          <w:szCs w:val="24"/>
        </w:rPr>
        <w:t>地域の農地利用の状況を踏まえ、法人等を含めた地域の担い手への農地利用の集積が進んでいる地域では、担い手の意向を踏まえた農地の集約化のための利用調整・交換と利用権の再設定を推進する。</w:t>
      </w:r>
    </w:p>
    <w:p>
      <w:pPr>
        <w:pStyle w:val="Normal"/>
        <w:ind w:left="735" w:firstLine="240"/>
        <w:rPr>
          <w:rFonts w:ascii="ＭＳ 明朝" w:hAnsi="ＭＳ 明朝" w:asciiTheme="minorEastAsia" w:hAnsiTheme="minorEastAsia"/>
          <w:sz w:val="24"/>
          <w:szCs w:val="24"/>
        </w:rPr>
      </w:pPr>
      <w:r>
        <w:rPr>
          <w:rFonts w:ascii="ＭＳ 明朝" w:hAnsi="ＭＳ 明朝" w:asciiTheme="minorEastAsia" w:hAnsiTheme="minorEastAsia"/>
          <w:sz w:val="24"/>
          <w:szCs w:val="24"/>
        </w:rPr>
        <w:t>また、基盤整備が十分に行われていない農地では、地域の意向が整えば農地中間管理機構による県営農地整備事業の活用や特定農作業受委託等の組織化、新規参入の受入れを推進するなど、地域に応じた取り組みを推進する。</w:t>
      </w:r>
    </w:p>
    <w:p>
      <w:pPr>
        <w:pStyle w:val="Normal"/>
        <w:rPr>
          <w:rFonts w:ascii="ＭＳ 明朝" w:hAnsi="ＭＳ 明朝" w:asciiTheme="minorEastAsia" w:hAnsiTheme="minorEastAsia"/>
          <w:sz w:val="24"/>
          <w:szCs w:val="24"/>
        </w:rPr>
      </w:pPr>
      <w:r>
        <w:rPr>
          <w:rFonts w:ascii="ＭＳ 明朝" w:hAnsi="ＭＳ 明朝" w:asciiTheme="minorEastAsia" w:hAnsiTheme="minorEastAsia"/>
          <w:sz w:val="24"/>
          <w:szCs w:val="24"/>
        </w:rPr>
        <w:t>（３）担い手への農地利用の集積・集約化の評価方法</w:t>
      </w:r>
    </w:p>
    <w:p>
      <w:pPr>
        <w:pStyle w:val="Normal"/>
        <w:rPr>
          <w:rFonts w:ascii="ＭＳ 明朝" w:hAnsi="ＭＳ 明朝" w:asciiTheme="minorEastAsia" w:hAnsiTheme="minorEastAsia"/>
          <w:sz w:val="24"/>
          <w:szCs w:val="24"/>
        </w:rPr>
      </w:pPr>
      <w:r>
        <w:rPr>
          <w:rFonts w:ascii="ＭＳ 明朝" w:hAnsi="ＭＳ 明朝" w:asciiTheme="minorEastAsia" w:hAnsiTheme="minorEastAsia"/>
          <w:sz w:val="24"/>
          <w:szCs w:val="24"/>
        </w:rPr>
        <w:t>　　担い手への農地利用の集積・集約化の進捗状況は、農地の集積率により評価する。</w:t>
      </w:r>
    </w:p>
    <w:p>
      <w:pPr>
        <w:pStyle w:val="Normal"/>
        <w:rPr>
          <w:rFonts w:ascii="ＭＳ 明朝" w:hAnsi="ＭＳ 明朝" w:asciiTheme="minorEastAsia" w:hAnsiTheme="minorEastAsia"/>
          <w:sz w:val="24"/>
          <w:szCs w:val="24"/>
        </w:rPr>
      </w:pPr>
      <w:r>
        <w:rPr>
          <w:rFonts w:ascii="ＭＳ 明朝" w:hAnsi="ＭＳ 明朝" w:asciiTheme="minorEastAsia" w:hAnsiTheme="minorEastAsia"/>
          <w:sz w:val="24"/>
          <w:szCs w:val="24"/>
        </w:rPr>
        <w:t>　　単年度の評価については、「農業委員会による最適化活動の推進等について」</w:t>
      </w:r>
    </w:p>
    <w:p>
      <w:pPr>
        <w:pStyle w:val="Normal"/>
        <w:ind w:firstLine="240"/>
        <w:rPr>
          <w:rFonts w:ascii="ＭＳ 明朝" w:hAnsi="ＭＳ 明朝" w:asciiTheme="minorEastAsia" w:hAnsiTheme="minorEastAsia"/>
          <w:sz w:val="24"/>
          <w:szCs w:val="24"/>
        </w:rPr>
      </w:pPr>
      <w:r>
        <w:rPr>
          <w:rFonts w:ascii="ＭＳ 明朝" w:hAnsi="ＭＳ 明朝" w:asciiTheme="minorEastAsia" w:hAnsiTheme="minorEastAsia"/>
          <w:sz w:val="24"/>
          <w:szCs w:val="24"/>
        </w:rPr>
        <w:t>　に基づく「農業委員会の農地の利用の最適化の推進の状況その他事務の実施状況</w:t>
      </w:r>
    </w:p>
    <w:p>
      <w:pPr>
        <w:pStyle w:val="Normal"/>
        <w:rPr>
          <w:rFonts w:ascii="ＭＳ 明朝" w:hAnsi="ＭＳ 明朝" w:asciiTheme="minorEastAsia" w:hAnsiTheme="minorEastAsia"/>
          <w:sz w:val="24"/>
          <w:szCs w:val="24"/>
        </w:rPr>
      </w:pPr>
      <w:r>
        <w:rPr>
          <w:rFonts w:ascii="ＭＳ 明朝" w:hAnsi="ＭＳ 明朝" w:asciiTheme="minorEastAsia" w:hAnsiTheme="minorEastAsia"/>
          <w:sz w:val="24"/>
          <w:szCs w:val="24"/>
        </w:rPr>
        <w:t>　　の公表」のとおりとする。</w:t>
      </w:r>
    </w:p>
    <w:p>
      <w:pPr>
        <w:pStyle w:val="Normal"/>
        <w:ind w:firstLine="240"/>
        <w:rPr>
          <w:rFonts w:ascii="ＭＳ ゴシック" w:hAnsi="ＭＳ ゴシック" w:eastAsia="ＭＳ ゴシック" w:asciiTheme="majorEastAsia" w:eastAsiaTheme="majorEastAsia" w:hAnsiTheme="majorEastAsia"/>
          <w:sz w:val="24"/>
          <w:szCs w:val="24"/>
        </w:rPr>
      </w:pPr>
      <w:r>
        <w:rPr>
          <w:rFonts w:eastAsia="ＭＳ ゴシック" w:eastAsiaTheme="majorEastAsia" w:ascii="ＭＳ ゴシック" w:hAnsi="ＭＳ ゴシック"/>
          <w:sz w:val="24"/>
          <w:szCs w:val="24"/>
        </w:rPr>
      </w:r>
    </w:p>
    <w:p>
      <w:pPr>
        <w:pStyle w:val="Normal"/>
        <w:ind w:firstLine="240"/>
        <w:rPr>
          <w:rFonts w:ascii="ＭＳ ゴシック" w:hAnsi="ＭＳ ゴシック" w:eastAsia="ＭＳ ゴシック" w:asciiTheme="majorEastAsia" w:eastAsiaTheme="majorEastAsia" w:hAnsiTheme="majorEastAsia"/>
          <w:sz w:val="24"/>
          <w:szCs w:val="24"/>
        </w:rPr>
      </w:pPr>
      <w:r>
        <w:rPr>
          <w:rFonts w:ascii="ＭＳ ゴシック" w:hAnsi="ＭＳ ゴシック" w:eastAsia="ＭＳ ゴシック" w:asciiTheme="majorEastAsia" w:eastAsiaTheme="majorEastAsia" w:hAnsiTheme="majorEastAsia"/>
          <w:sz w:val="24"/>
          <w:szCs w:val="24"/>
        </w:rPr>
        <w:t>３　新規参入の促進について</w:t>
      </w:r>
    </w:p>
    <w:p>
      <w:pPr>
        <w:pStyle w:val="Normal"/>
        <w:spacing w:before="120" w:after="0"/>
        <w:rPr>
          <w:rFonts w:ascii="ＭＳ ゴシック" w:hAnsi="ＭＳ ゴシック" w:eastAsia="ＭＳ ゴシック" w:asciiTheme="majorEastAsia" w:eastAsiaTheme="majorEastAsia" w:hAnsiTheme="majorEastAsia"/>
          <w:sz w:val="24"/>
          <w:szCs w:val="24"/>
        </w:rPr>
      </w:pPr>
      <w:r>
        <w:rPr>
          <w:rFonts w:ascii="ＭＳ ゴシック" w:hAnsi="ＭＳ ゴシック" w:eastAsia="ＭＳ ゴシック" w:asciiTheme="majorEastAsia" w:eastAsiaTheme="majorEastAsia" w:hAnsiTheme="majorEastAsia"/>
          <w:sz w:val="24"/>
          <w:szCs w:val="24"/>
        </w:rPr>
        <w:t>（１）新規参入の促進目標</w:t>
      </w:r>
    </w:p>
    <w:tbl>
      <w:tblPr>
        <w:tblStyle w:val="af1"/>
        <w:tblW w:w="7455" w:type="dxa"/>
        <w:jc w:val="left"/>
        <w:tblInd w:w="310" w:type="dxa"/>
        <w:tblLayout w:type="fixed"/>
        <w:tblCellMar>
          <w:top w:w="0" w:type="dxa"/>
          <w:left w:w="108" w:type="dxa"/>
          <w:bottom w:w="0" w:type="dxa"/>
          <w:right w:w="108" w:type="dxa"/>
        </w:tblCellMar>
        <w:tblLook w:firstRow="1" w:noVBand="1" w:lastRow="0" w:firstColumn="1" w:lastColumn="0" w:noHBand="0" w:val="04a0"/>
      </w:tblPr>
      <w:tblGrid>
        <w:gridCol w:w="2709"/>
        <w:gridCol w:w="4745"/>
      </w:tblGrid>
      <w:tr>
        <w:trPr/>
        <w:tc>
          <w:tcPr>
            <w:tcW w:w="2709" w:type="dxa"/>
            <w:tcBorders/>
          </w:tcPr>
          <w:p>
            <w:pPr>
              <w:pStyle w:val="Normal"/>
              <w:widowControl w:val="false"/>
              <w:spacing w:before="0" w:after="0"/>
              <w:rPr>
                <w:rFonts w:ascii="ＭＳ 明朝" w:hAnsi="ＭＳ 明朝" w:asciiTheme="minorEastAsia" w:hAnsiTheme="minorEastAsia"/>
                <w:sz w:val="22"/>
              </w:rPr>
            </w:pPr>
            <w:r>
              <w:rPr>
                <w:rFonts w:eastAsia="ＭＳ 明朝" w:cs="" w:ascii="ＭＳ 明朝" w:hAnsi="ＭＳ 明朝"/>
                <w:kern w:val="2"/>
                <w:sz w:val="22"/>
                <w:szCs w:val="22"/>
                <w:lang w:val="en-US" w:eastAsia="ja-JP" w:bidi="ar-SA"/>
              </w:rPr>
            </w:r>
          </w:p>
        </w:tc>
        <w:tc>
          <w:tcPr>
            <w:tcW w:w="4745" w:type="dxa"/>
            <w:tcBorders/>
          </w:tcPr>
          <w:p>
            <w:pPr>
              <w:pStyle w:val="Normal"/>
              <w:widowControl w:val="false"/>
              <w:spacing w:before="0" w:after="0"/>
              <w:jc w:val="center"/>
              <w:rPr>
                <w:rFonts w:ascii="ＭＳ 明朝" w:hAnsi="ＭＳ 明朝" w:asciiTheme="minorEastAsia" w:hAnsiTheme="minorEastAsia"/>
                <w:sz w:val="22"/>
              </w:rPr>
            </w:pPr>
            <w:r>
              <w:rPr>
                <w:rFonts w:ascii="ＭＳ 明朝" w:hAnsi="ＭＳ 明朝" w:cs="" w:asciiTheme="minorEastAsia" w:hAnsiTheme="minorEastAsia"/>
                <w:kern w:val="2"/>
                <w:sz w:val="22"/>
                <w:szCs w:val="22"/>
                <w:lang w:val="en-US" w:eastAsia="ja-JP" w:bidi="ar-SA"/>
              </w:rPr>
              <w:t>新規参入者数</w:t>
            </w:r>
          </w:p>
          <w:p>
            <w:pPr>
              <w:pStyle w:val="Normal"/>
              <w:widowControl w:val="false"/>
              <w:spacing w:before="0" w:after="0"/>
              <w:jc w:val="center"/>
              <w:rPr>
                <w:rFonts w:ascii="ＭＳ 明朝" w:hAnsi="ＭＳ 明朝" w:asciiTheme="minorEastAsia" w:hAnsiTheme="minorEastAsia"/>
                <w:sz w:val="22"/>
              </w:rPr>
            </w:pPr>
            <w:r>
              <w:rPr>
                <w:rFonts w:ascii="ＭＳ 明朝" w:hAnsi="ＭＳ 明朝" w:cs="" w:asciiTheme="minorEastAsia" w:hAnsiTheme="minorEastAsia"/>
                <w:kern w:val="2"/>
                <w:sz w:val="22"/>
                <w:szCs w:val="22"/>
                <w:lang w:val="en-US" w:eastAsia="ja-JP" w:bidi="ar-SA"/>
              </w:rPr>
              <w:t>（個人・法人）</w:t>
            </w:r>
          </w:p>
        </w:tc>
      </w:tr>
      <w:tr>
        <w:trPr>
          <w:trHeight w:val="732" w:hRule="atLeast"/>
        </w:trPr>
        <w:tc>
          <w:tcPr>
            <w:tcW w:w="2709" w:type="dxa"/>
            <w:tcBorders/>
            <w:vAlign w:val="center"/>
          </w:tcPr>
          <w:p>
            <w:pPr>
              <w:pStyle w:val="Normal"/>
              <w:widowControl w:val="false"/>
              <w:spacing w:before="0" w:after="0"/>
              <w:jc w:val="center"/>
              <w:rPr>
                <w:rFonts w:ascii="ＭＳ 明朝" w:hAnsi="ＭＳ 明朝" w:asciiTheme="minorEastAsia" w:hAnsiTheme="minorEastAsia"/>
                <w:sz w:val="22"/>
              </w:rPr>
            </w:pPr>
            <w:r>
              <w:rPr>
                <w:rFonts w:ascii="ＭＳ 明朝" w:hAnsi="ＭＳ 明朝" w:cs="" w:asciiTheme="minorEastAsia" w:hAnsiTheme="minorEastAsia"/>
                <w:kern w:val="2"/>
                <w:sz w:val="22"/>
                <w:szCs w:val="22"/>
                <w:lang w:val="en-US" w:eastAsia="ja-JP" w:bidi="ar-SA"/>
              </w:rPr>
              <w:t>目　　標</w:t>
            </w:r>
          </w:p>
          <w:p>
            <w:pPr>
              <w:pStyle w:val="Normal"/>
              <w:widowControl w:val="false"/>
              <w:spacing w:before="0" w:after="0"/>
              <w:jc w:val="center"/>
              <w:rPr>
                <w:rFonts w:ascii="ＭＳ 明朝" w:hAnsi="ＭＳ 明朝" w:asciiTheme="minorEastAsia" w:hAnsiTheme="minorEastAsia"/>
                <w:sz w:val="22"/>
                <w:highlight w:val="yellow"/>
              </w:rPr>
            </w:pPr>
            <w:r>
              <w:rPr>
                <w:rFonts w:ascii="ＭＳ 明朝" w:hAnsi="ＭＳ 明朝" w:cs="" w:asciiTheme="minorEastAsia" w:hAnsiTheme="minorEastAsia"/>
                <w:kern w:val="2"/>
                <w:sz w:val="22"/>
                <w:szCs w:val="22"/>
                <w:lang w:val="en-US" w:eastAsia="ja-JP" w:bidi="ar-SA"/>
              </w:rPr>
              <w:t>（令和</w:t>
            </w:r>
            <w:r>
              <w:rPr>
                <w:rFonts w:eastAsia="ＭＳ 明朝" w:cs="" w:ascii="ＭＳ 明朝" w:hAnsi="ＭＳ 明朝" w:asciiTheme="minorEastAsia" w:hAnsiTheme="minorEastAsia"/>
                <w:kern w:val="2"/>
                <w:sz w:val="22"/>
                <w:szCs w:val="22"/>
                <w:lang w:val="en-US" w:eastAsia="ja-JP" w:bidi="ar-SA"/>
              </w:rPr>
              <w:t>7</w:t>
            </w:r>
            <w:r>
              <w:rPr>
                <w:rFonts w:ascii="ＭＳ 明朝" w:hAnsi="ＭＳ 明朝" w:cs="" w:asciiTheme="minorEastAsia" w:hAnsiTheme="minorEastAsia"/>
                <w:kern w:val="2"/>
                <w:sz w:val="22"/>
                <w:szCs w:val="22"/>
                <w:lang w:val="en-US" w:eastAsia="ja-JP" w:bidi="ar-SA"/>
              </w:rPr>
              <w:t>年</w:t>
            </w:r>
            <w:r>
              <w:rPr>
                <w:rFonts w:eastAsia="ＭＳ 明朝" w:cs="" w:ascii="ＭＳ 明朝" w:hAnsi="ＭＳ 明朝" w:asciiTheme="minorEastAsia" w:hAnsiTheme="minorEastAsia"/>
                <w:kern w:val="2"/>
                <w:sz w:val="22"/>
                <w:szCs w:val="22"/>
                <w:lang w:val="en-US" w:eastAsia="ja-JP" w:bidi="ar-SA"/>
              </w:rPr>
              <w:t>3</w:t>
            </w:r>
            <w:r>
              <w:rPr>
                <w:rFonts w:ascii="ＭＳ 明朝" w:hAnsi="ＭＳ 明朝" w:cs="" w:asciiTheme="minorEastAsia" w:hAnsiTheme="minorEastAsia"/>
                <w:kern w:val="2"/>
                <w:sz w:val="22"/>
                <w:szCs w:val="22"/>
                <w:lang w:val="en-US" w:eastAsia="ja-JP" w:bidi="ar-SA"/>
              </w:rPr>
              <w:t>月）</w:t>
            </w:r>
          </w:p>
        </w:tc>
        <w:tc>
          <w:tcPr>
            <w:tcW w:w="4745" w:type="dxa"/>
            <w:tcBorders/>
            <w:vAlign w:val="center"/>
          </w:tcPr>
          <w:p>
            <w:pPr>
              <w:pStyle w:val="Normal"/>
              <w:widowControl w:val="false"/>
              <w:spacing w:before="0" w:after="0"/>
              <w:rPr>
                <w:rFonts w:ascii="ＭＳ 明朝" w:hAnsi="ＭＳ 明朝" w:asciiTheme="minorEastAsia" w:hAnsiTheme="minorEastAsia"/>
                <w:sz w:val="24"/>
                <w:szCs w:val="24"/>
                <w:highlight w:val="yellow"/>
              </w:rPr>
            </w:pPr>
            <w:r>
              <w:rPr>
                <w:rFonts w:ascii="ＭＳ 明朝" w:hAnsi="ＭＳ 明朝" w:cs="" w:asciiTheme="minorEastAsia" w:hAnsiTheme="minorEastAsia"/>
                <w:kern w:val="2"/>
                <w:sz w:val="22"/>
                <w:szCs w:val="22"/>
                <w:lang w:val="en-US" w:eastAsia="ja-JP" w:bidi="ar-SA"/>
              </w:rPr>
              <w:t>左記目標年度まで、１年間で２経営体の新規参入を目標とする。</w:t>
            </w:r>
          </w:p>
        </w:tc>
      </w:tr>
    </w:tbl>
    <w:p>
      <w:pPr>
        <w:pStyle w:val="Normal"/>
        <w:rPr>
          <w:rFonts w:ascii="ＭＳ ゴシック" w:hAnsi="ＭＳ ゴシック" w:eastAsia="ＭＳ ゴシック" w:asciiTheme="majorEastAsia" w:eastAsiaTheme="majorEastAsia" w:hAnsiTheme="majorEastAsia"/>
          <w:sz w:val="24"/>
          <w:szCs w:val="24"/>
        </w:rPr>
      </w:pPr>
      <w:r>
        <w:rPr>
          <w:rFonts w:eastAsia="ＭＳ ゴシック" w:eastAsiaTheme="majorEastAsia" w:ascii="ＭＳ ゴシック" w:hAnsi="ＭＳ ゴシック"/>
          <w:sz w:val="24"/>
          <w:szCs w:val="24"/>
        </w:rPr>
      </w:r>
    </w:p>
    <w:p>
      <w:pPr>
        <w:pStyle w:val="Normal"/>
        <w:rPr>
          <w:rFonts w:ascii="ＭＳ ゴシック" w:hAnsi="ＭＳ ゴシック" w:eastAsia="ＭＳ ゴシック" w:asciiTheme="majorEastAsia" w:eastAsiaTheme="majorEastAsia" w:hAnsiTheme="majorEastAsia"/>
          <w:sz w:val="24"/>
          <w:szCs w:val="24"/>
        </w:rPr>
      </w:pPr>
      <w:r>
        <w:rPr>
          <w:rFonts w:ascii="ＭＳ ゴシック" w:hAnsi="ＭＳ ゴシック" w:eastAsia="ＭＳ ゴシック" w:asciiTheme="majorEastAsia" w:eastAsiaTheme="majorEastAsia" w:hAnsiTheme="majorEastAsia"/>
          <w:sz w:val="24"/>
          <w:szCs w:val="24"/>
        </w:rPr>
        <w:t>（２）新規参入の促進に向けた具体的な推進方法</w:t>
      </w:r>
    </w:p>
    <w:p>
      <w:pPr>
        <w:pStyle w:val="Normal"/>
        <w:spacing w:before="120" w:after="0"/>
        <w:ind w:firstLine="480"/>
        <w:rPr>
          <w:rFonts w:ascii="ＭＳ ゴシック" w:hAnsi="ＭＳ ゴシック" w:eastAsia="ＭＳ ゴシック" w:asciiTheme="majorEastAsia" w:eastAsiaTheme="majorEastAsia" w:hAnsiTheme="majorEastAsia"/>
          <w:sz w:val="24"/>
          <w:szCs w:val="24"/>
        </w:rPr>
      </w:pPr>
      <w:r>
        <w:rPr>
          <w:rFonts w:ascii="ＭＳ ゴシック" w:hAnsi="ＭＳ ゴシック" w:eastAsia="ＭＳ ゴシック" w:asciiTheme="majorEastAsia" w:eastAsiaTheme="majorEastAsia" w:hAnsiTheme="majorEastAsia"/>
          <w:sz w:val="24"/>
          <w:szCs w:val="24"/>
        </w:rPr>
        <w:t>①</w:t>
      </w:r>
      <w:r>
        <w:rPr>
          <w:rFonts w:ascii="ＭＳ ゴシック" w:hAnsi="ＭＳ ゴシック" w:eastAsia="ＭＳ ゴシック" w:asciiTheme="majorEastAsia" w:eastAsiaTheme="majorEastAsia" w:hAnsiTheme="majorEastAsia"/>
          <w:sz w:val="24"/>
          <w:szCs w:val="24"/>
        </w:rPr>
        <w:t>　関係機関との連携について</w:t>
      </w:r>
    </w:p>
    <w:p>
      <w:pPr>
        <w:pStyle w:val="Normal"/>
        <w:ind w:left="735" w:firstLine="240"/>
        <w:rPr>
          <w:rFonts w:ascii="ＭＳ 明朝" w:hAnsi="ＭＳ 明朝" w:asciiTheme="minorEastAsia" w:hAnsiTheme="minorEastAsia"/>
          <w:sz w:val="24"/>
          <w:szCs w:val="24"/>
        </w:rPr>
      </w:pPr>
      <w:r>
        <w:rPr>
          <w:rFonts w:ascii="ＭＳ 明朝" w:hAnsi="ＭＳ 明朝" w:asciiTheme="minorEastAsia" w:hAnsiTheme="minorEastAsia"/>
          <w:sz w:val="24"/>
          <w:szCs w:val="24"/>
        </w:rPr>
        <w:t>嘉麻市農林振興課、県普及指導センター、ＪＡ等の関係機関・団体と連携、情報の共有を図り、新規就農の受入れとフォローアップ体制を整備する。</w:t>
      </w:r>
    </w:p>
    <w:p>
      <w:pPr>
        <w:pStyle w:val="Normal"/>
        <w:spacing w:before="120" w:after="0"/>
        <w:ind w:firstLine="480"/>
        <w:rPr>
          <w:rFonts w:ascii="ＭＳ ゴシック" w:hAnsi="ＭＳ ゴシック" w:eastAsia="ＭＳ ゴシック" w:asciiTheme="majorEastAsia" w:eastAsiaTheme="majorEastAsia" w:hAnsiTheme="majorEastAsia"/>
          <w:sz w:val="24"/>
          <w:szCs w:val="24"/>
        </w:rPr>
      </w:pPr>
      <w:r>
        <w:rPr>
          <w:rFonts w:ascii="ＭＳ ゴシック" w:hAnsi="ＭＳ ゴシック" w:eastAsia="ＭＳ ゴシック" w:asciiTheme="majorEastAsia" w:eastAsiaTheme="majorEastAsia" w:hAnsiTheme="majorEastAsia"/>
          <w:sz w:val="24"/>
          <w:szCs w:val="24"/>
        </w:rPr>
        <w:t>②</w:t>
      </w:r>
      <w:r>
        <w:rPr>
          <w:rFonts w:ascii="ＭＳ ゴシック" w:hAnsi="ＭＳ ゴシック" w:eastAsia="ＭＳ ゴシック" w:asciiTheme="majorEastAsia" w:eastAsiaTheme="majorEastAsia" w:hAnsiTheme="majorEastAsia"/>
          <w:sz w:val="24"/>
          <w:szCs w:val="24"/>
        </w:rPr>
        <w:t>　新規就農支援事業補助金の活用について</w:t>
      </w:r>
    </w:p>
    <w:p>
      <w:pPr>
        <w:pStyle w:val="Normal"/>
        <w:ind w:left="660" w:hanging="240"/>
        <w:rPr>
          <w:rFonts w:ascii="ＭＳ 明朝" w:hAnsi="ＭＳ 明朝" w:asciiTheme="minorEastAsia" w:hAnsiTheme="minorEastAsia"/>
          <w:sz w:val="24"/>
          <w:szCs w:val="24"/>
        </w:rPr>
      </w:pPr>
      <w:r>
        <w:rPr>
          <w:rFonts w:ascii="ＭＳ 明朝" w:hAnsi="ＭＳ 明朝" w:asciiTheme="minorEastAsia" w:hAnsiTheme="minorEastAsia"/>
          <w:sz w:val="24"/>
          <w:szCs w:val="24"/>
        </w:rPr>
        <w:t>　　嘉麻市農林振興課が行う新規就農支援事業補助金を活用し、新規就農者への支援を促進する。</w:t>
      </w:r>
    </w:p>
    <w:p>
      <w:pPr>
        <w:pStyle w:val="Normal"/>
        <w:spacing w:before="120" w:after="0"/>
        <w:ind w:firstLine="480"/>
        <w:rPr>
          <w:rFonts w:ascii="ＭＳ ゴシック" w:hAnsi="ＭＳ ゴシック" w:eastAsia="ＭＳ ゴシック" w:asciiTheme="majorEastAsia" w:eastAsiaTheme="majorEastAsia" w:hAnsiTheme="majorEastAsia"/>
          <w:sz w:val="24"/>
          <w:szCs w:val="24"/>
        </w:rPr>
      </w:pPr>
      <w:r>
        <w:rPr>
          <w:rFonts w:ascii="ＭＳ ゴシック" w:hAnsi="ＭＳ ゴシック" w:eastAsia="ＭＳ ゴシック" w:asciiTheme="majorEastAsia" w:eastAsiaTheme="majorEastAsia" w:hAnsiTheme="majorEastAsia"/>
          <w:sz w:val="24"/>
          <w:szCs w:val="24"/>
        </w:rPr>
        <w:t>③</w:t>
      </w:r>
      <w:r>
        <w:rPr>
          <w:rFonts w:ascii="ＭＳ ゴシック" w:hAnsi="ＭＳ ゴシック" w:eastAsia="ＭＳ ゴシック" w:asciiTheme="majorEastAsia" w:eastAsiaTheme="majorEastAsia" w:hAnsiTheme="majorEastAsia"/>
          <w:sz w:val="24"/>
          <w:szCs w:val="24"/>
        </w:rPr>
        <w:t>　農業委員会のフォローアップ活動について</w:t>
      </w:r>
    </w:p>
    <w:p>
      <w:pPr>
        <w:pStyle w:val="Normal"/>
        <w:ind w:left="720" w:hanging="720"/>
        <w:rPr>
          <w:rFonts w:ascii="ＭＳ 明朝" w:hAnsi="ＭＳ 明朝" w:asciiTheme="minorEastAsia" w:hAnsiTheme="minorEastAsia"/>
          <w:sz w:val="24"/>
          <w:szCs w:val="24"/>
        </w:rPr>
      </w:pPr>
      <w:r>
        <w:rPr>
          <w:rFonts w:ascii="ＭＳ 明朝" w:hAnsi="ＭＳ 明朝" w:asciiTheme="minorEastAsia" w:hAnsiTheme="minorEastAsia"/>
          <w:sz w:val="24"/>
          <w:szCs w:val="24"/>
        </w:rPr>
        <w:t>　　　　推進委員が認定新規就農者に対してのサポートチームの構成員となり、就農後の「農地」の相談や指導等の支援を行う。</w:t>
      </w:r>
    </w:p>
    <w:p>
      <w:pPr>
        <w:pStyle w:val="Normal"/>
        <w:ind w:left="720" w:hanging="720"/>
        <w:rPr>
          <w:rFonts w:ascii="ＭＳ 明朝" w:hAnsi="ＭＳ 明朝" w:asciiTheme="minorEastAsia" w:hAnsiTheme="minorEastAsia"/>
          <w:sz w:val="24"/>
          <w:szCs w:val="24"/>
        </w:rPr>
      </w:pPr>
      <w:r>
        <w:rPr>
          <w:rFonts w:ascii="ＭＳ 明朝" w:hAnsi="ＭＳ 明朝" w:asciiTheme="minorEastAsia" w:hAnsiTheme="minorEastAsia"/>
          <w:sz w:val="24"/>
          <w:szCs w:val="24"/>
        </w:rPr>
        <w:t>　　　　また、新規就農者への支援を促進するため、新たに嘉麻市農地バンクの創設を検討する。</w:t>
      </w:r>
    </w:p>
    <w:p>
      <w:pPr>
        <w:pStyle w:val="Normal"/>
        <w:spacing w:before="120" w:after="0"/>
        <w:ind w:left="720" w:hanging="720"/>
        <w:rPr>
          <w:rFonts w:ascii="ＭＳ 明朝" w:hAnsi="ＭＳ 明朝" w:asciiTheme="minorEastAsia" w:hAnsiTheme="minorEastAsia"/>
          <w:sz w:val="24"/>
          <w:szCs w:val="24"/>
        </w:rPr>
      </w:pPr>
      <w:r>
        <w:rPr>
          <w:rFonts w:ascii="ＭＳ 明朝" w:hAnsi="ＭＳ 明朝" w:asciiTheme="minorEastAsia" w:hAnsiTheme="minorEastAsia"/>
          <w:sz w:val="24"/>
          <w:szCs w:val="24"/>
        </w:rPr>
        <w:t>（３）新規参入の促進の評価方法</w:t>
      </w:r>
    </w:p>
    <w:p>
      <w:pPr>
        <w:pStyle w:val="Normal"/>
        <w:spacing w:before="120" w:after="0"/>
        <w:ind w:left="720" w:hanging="720"/>
        <w:rPr>
          <w:rFonts w:ascii="ＭＳ 明朝" w:hAnsi="ＭＳ 明朝" w:asciiTheme="minorEastAsia" w:hAnsiTheme="minorEastAsia"/>
          <w:sz w:val="24"/>
          <w:szCs w:val="24"/>
        </w:rPr>
      </w:pPr>
      <w:r>
        <w:rPr>
          <w:rFonts w:ascii="ＭＳ 明朝" w:hAnsi="ＭＳ 明朝" w:asciiTheme="minorEastAsia" w:hAnsiTheme="minorEastAsia"/>
          <w:sz w:val="24"/>
          <w:szCs w:val="24"/>
        </w:rPr>
        <w:t>　　新規参入の促進の進捗状況は、新規参入者（個人、法人）の数により評価する。</w:t>
      </w:r>
    </w:p>
    <w:p>
      <w:pPr>
        <w:pStyle w:val="Normal"/>
        <w:ind w:left="720" w:hanging="720"/>
        <w:rPr>
          <w:rFonts w:ascii="ＭＳ 明朝" w:hAnsi="ＭＳ 明朝" w:asciiTheme="minorEastAsia" w:hAnsiTheme="minorEastAsia"/>
          <w:sz w:val="24"/>
          <w:szCs w:val="24"/>
        </w:rPr>
      </w:pPr>
      <w:r>
        <w:rPr>
          <w:rFonts w:ascii="ＭＳ 明朝" w:hAnsi="ＭＳ 明朝" w:asciiTheme="minorEastAsia" w:hAnsiTheme="minorEastAsia"/>
          <w:sz w:val="24"/>
          <w:szCs w:val="24"/>
        </w:rPr>
        <w:t>　　単年度の評価については、「農業委員会による最適化活動の推進等について」に</w:t>
      </w:r>
    </w:p>
    <w:p>
      <w:pPr>
        <w:pStyle w:val="Normal"/>
        <w:ind w:left="720" w:hanging="720"/>
        <w:rPr>
          <w:rFonts w:ascii="ＭＳ 明朝" w:hAnsi="ＭＳ 明朝" w:asciiTheme="minorEastAsia" w:hAnsiTheme="minorEastAsia"/>
          <w:sz w:val="24"/>
          <w:szCs w:val="24"/>
        </w:rPr>
      </w:pPr>
      <w:r>
        <w:rPr>
          <w:rFonts w:ascii="ＭＳ 明朝" w:hAnsi="ＭＳ 明朝" w:asciiTheme="minorEastAsia" w:hAnsiTheme="minorEastAsia"/>
          <w:sz w:val="24"/>
          <w:szCs w:val="24"/>
        </w:rPr>
        <w:t>　基づく「農業委員会の農地利用の最適化の推進の状況その他事務の実施状況の公表」</w:t>
      </w:r>
    </w:p>
    <w:p>
      <w:pPr>
        <w:pStyle w:val="Normal"/>
        <w:ind w:left="720" w:hanging="720"/>
        <w:rPr>
          <w:rFonts w:ascii="ＭＳ 明朝" w:hAnsi="ＭＳ 明朝" w:asciiTheme="minorEastAsia" w:hAnsiTheme="minorEastAsia"/>
          <w:sz w:val="24"/>
          <w:szCs w:val="24"/>
        </w:rPr>
      </w:pPr>
      <w:r>
        <w:rPr>
          <w:rFonts w:ascii="ＭＳ 明朝" w:hAnsi="ＭＳ 明朝" w:asciiTheme="minorEastAsia" w:hAnsiTheme="minorEastAsia"/>
          <w:sz w:val="24"/>
          <w:szCs w:val="24"/>
        </w:rPr>
        <w:t>　のとおりとする。</w:t>
      </w:r>
    </w:p>
    <w:sectPr>
      <w:footerReference w:type="default" r:id="rId2"/>
      <w:type w:val="nextPage"/>
      <w:pgSz w:w="11906" w:h="16838"/>
      <w:pgMar w:left="1418" w:right="1418" w:gutter="0" w:header="0" w:top="1021" w:footer="340" w:bottom="964"/>
      <w:pgNumType w:fmt="decimal"/>
      <w:formProt w:val="false"/>
      <w:textDirection w:val="lrTb"/>
      <w:docGrid w:type="lines" w:linePitch="449"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swiss"/>
    <w:pitch w:val="variable"/>
  </w:font>
  <w:font w:name="ＭＳ ゴシック">
    <w:charset w:val="80"/>
    <w:family w:val="roman"/>
    <w:pitch w:val="variable"/>
  </w:font>
  <w:font w:name="ＭＳ 明朝">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ftr>
</file>

<file path=word/settings.xml><?xml version="1.0" encoding="utf-8"?>
<w:settings xmlns:w="http://schemas.openxmlformats.org/wordprocessingml/2006/main">
  <w:zoom w:percent="100"/>
  <w:mirrorMargins/>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bidi w:val="0"/>
      <w:spacing w:before="0" w:after="0"/>
      <w:jc w:val="both"/>
    </w:pPr>
    <w:rPr>
      <w:rFonts w:ascii="Century" w:hAnsi="Century" w:eastAsia="ＭＳ 明朝" w:cs="" w:asciiTheme="minorHAnsi" w:cstheme="minorBidi" w:eastAsiaTheme="minorEastAsia" w:hAnsiTheme="minorHAnsi"/>
      <w:color w:val="auto"/>
      <w:kern w:val="2"/>
      <w:sz w:val="21"/>
      <w:szCs w:val="22"/>
      <w:lang w:val="en-US" w:eastAsia="ja-JP" w:bidi="ar-SA"/>
    </w:rPr>
  </w:style>
  <w:style w:type="paragraph" w:styleId="1">
    <w:name w:val="Heading 1"/>
    <w:basedOn w:val="Normal"/>
    <w:next w:val="Normal"/>
    <w:link w:val="11"/>
    <w:uiPriority w:val="9"/>
    <w:qFormat/>
    <w:pPr>
      <w:keepNext w:val="true"/>
      <w:outlineLvl w:val="0"/>
    </w:pPr>
    <w:rPr>
      <w:rFonts w:ascii="Arial" w:hAnsi="Arial" w:eastAsia="ＭＳ ゴシック" w:cs="" w:asciiTheme="majorHAnsi" w:cstheme="majorBidi" w:eastAsiaTheme="majorEastAsia" w:hAnsiTheme="majorHAnsi"/>
      <w:sz w:val="24"/>
      <w:szCs w:val="24"/>
    </w:rPr>
  </w:style>
  <w:style w:type="paragraph" w:styleId="2">
    <w:name w:val="Heading 2"/>
    <w:basedOn w:val="Normal"/>
    <w:next w:val="Normal"/>
    <w:link w:val="21"/>
    <w:uiPriority w:val="9"/>
    <w:unhideWhenUsed/>
    <w:qFormat/>
    <w:pPr>
      <w:keepNext w:val="true"/>
      <w:outlineLvl w:val="1"/>
    </w:pPr>
    <w:rPr>
      <w:rFonts w:ascii="Arial" w:hAnsi="Arial" w:eastAsia="ＭＳ ゴシック" w:cs="" w:asciiTheme="majorHAnsi" w:cstheme="majorBidi" w:eastAsiaTheme="majorEastAsia" w:hAnsiTheme="majorHAnsi"/>
    </w:rPr>
  </w:style>
  <w:style w:type="paragraph" w:styleId="3">
    <w:name w:val="Heading 3"/>
    <w:basedOn w:val="Normal"/>
    <w:next w:val="Normal"/>
    <w:link w:val="31"/>
    <w:uiPriority w:val="9"/>
    <w:unhideWhenUsed/>
    <w:qFormat/>
    <w:pPr>
      <w:keepNext w:val="true"/>
      <w:ind w:left="400" w:hanging="0"/>
      <w:outlineLvl w:val="2"/>
    </w:pPr>
    <w:rPr>
      <w:rFonts w:ascii="Arial" w:hAnsi="Arial" w:eastAsia="ＭＳ ゴシック" w:cs="" w:asciiTheme="majorHAnsi" w:cstheme="majorBidi" w:eastAsiaTheme="majorEastAsia" w:hAnsiTheme="majorHAnsi"/>
    </w:rPr>
  </w:style>
  <w:style w:type="paragraph" w:styleId="4">
    <w:name w:val="Heading 4"/>
    <w:basedOn w:val="Normal"/>
    <w:next w:val="Normal"/>
    <w:link w:val="41"/>
    <w:uiPriority w:val="9"/>
    <w:unhideWhenUsed/>
    <w:qFormat/>
    <w:pPr>
      <w:keepNext w:val="true"/>
      <w:ind w:left="400" w:hanging="0"/>
      <w:outlineLvl w:val="3"/>
    </w:pPr>
    <w:rPr>
      <w:b/>
      <w:bCs/>
    </w:rPr>
  </w:style>
  <w:style w:type="paragraph" w:styleId="5">
    <w:name w:val="Heading 5"/>
    <w:basedOn w:val="Normal"/>
    <w:next w:val="Normal"/>
    <w:link w:val="51"/>
    <w:uiPriority w:val="9"/>
    <w:unhideWhenUsed/>
    <w:qFormat/>
    <w:pPr>
      <w:keepNext w:val="true"/>
      <w:ind w:left="800" w:hanging="0"/>
      <w:outlineLvl w:val="4"/>
    </w:pPr>
    <w:rPr>
      <w:rFonts w:ascii="Arial" w:hAnsi="Arial" w:eastAsia="ＭＳ ゴシック" w:cs="" w:asciiTheme="majorHAnsi" w:cstheme="majorBidi" w:eastAsiaTheme="majorEastAsia" w:hAnsiTheme="majorHAnsi"/>
    </w:rPr>
  </w:style>
  <w:style w:type="paragraph" w:styleId="6">
    <w:name w:val="Heading 6"/>
    <w:basedOn w:val="Normal"/>
    <w:next w:val="Normal"/>
    <w:link w:val="61"/>
    <w:uiPriority w:val="9"/>
    <w:unhideWhenUsed/>
    <w:qFormat/>
    <w:pPr>
      <w:keepNext w:val="true"/>
      <w:ind w:left="800" w:hanging="0"/>
      <w:outlineLvl w:val="5"/>
    </w:pPr>
    <w:rPr>
      <w:b/>
      <w:bCs/>
    </w:rPr>
  </w:style>
  <w:style w:type="paragraph" w:styleId="7">
    <w:name w:val="Heading 7"/>
    <w:basedOn w:val="Normal"/>
    <w:next w:val="Normal"/>
    <w:link w:val="71"/>
    <w:uiPriority w:val="9"/>
    <w:unhideWhenUsed/>
    <w:qFormat/>
    <w:pPr>
      <w:keepNext w:val="true"/>
      <w:ind w:left="800" w:hanging="0"/>
      <w:outlineLvl w:val="6"/>
    </w:pPr>
    <w:rPr/>
  </w:style>
  <w:style w:type="paragraph" w:styleId="8">
    <w:name w:val="Heading 8"/>
    <w:basedOn w:val="Normal"/>
    <w:next w:val="Normal"/>
    <w:link w:val="81"/>
    <w:uiPriority w:val="9"/>
    <w:unhideWhenUsed/>
    <w:qFormat/>
    <w:pPr>
      <w:keepNext w:val="true"/>
      <w:ind w:left="1200" w:hanging="0"/>
      <w:outlineLvl w:val="7"/>
    </w:pPr>
    <w:rPr/>
  </w:style>
  <w:style w:type="paragraph" w:styleId="9">
    <w:name w:val="Heading 9"/>
    <w:basedOn w:val="Normal"/>
    <w:next w:val="Normal"/>
    <w:link w:val="91"/>
    <w:uiPriority w:val="9"/>
    <w:unhideWhenUsed/>
    <w:qFormat/>
    <w:pPr>
      <w:keepNext w:val="true"/>
      <w:ind w:left="1200" w:hanging="0"/>
      <w:outlineLvl w:val="8"/>
    </w:pPr>
    <w:rPr/>
  </w:style>
  <w:style w:type="character" w:styleId="DefaultParagraphFont" w:default="1">
    <w:name w:val="Default Paragraph Font"/>
    <w:uiPriority w:val="1"/>
    <w:semiHidden/>
    <w:unhideWhenUsed/>
    <w:qFormat/>
    <w:rPr/>
  </w:style>
  <w:style w:type="character" w:styleId="11" w:customStyle="1">
    <w:name w:val="見出し 1 (文字)"/>
    <w:basedOn w:val="DefaultParagraphFont"/>
    <w:uiPriority w:val="9"/>
    <w:qFormat/>
    <w:rPr>
      <w:rFonts w:ascii="Arial" w:hAnsi="Arial" w:eastAsia="ＭＳ ゴシック" w:cs="" w:asciiTheme="majorHAnsi" w:cstheme="majorBidi" w:eastAsiaTheme="majorEastAsia" w:hAnsiTheme="majorHAnsi"/>
      <w:sz w:val="24"/>
      <w:szCs w:val="24"/>
    </w:rPr>
  </w:style>
  <w:style w:type="character" w:styleId="21" w:customStyle="1">
    <w:name w:val="見出し 2 (文字)"/>
    <w:basedOn w:val="DefaultParagraphFont"/>
    <w:uiPriority w:val="9"/>
    <w:qFormat/>
    <w:rPr>
      <w:rFonts w:ascii="Arial" w:hAnsi="Arial" w:eastAsia="ＭＳ ゴシック" w:cs="" w:asciiTheme="majorHAnsi" w:cstheme="majorBidi" w:eastAsiaTheme="majorEastAsia" w:hAnsiTheme="majorHAnsi"/>
    </w:rPr>
  </w:style>
  <w:style w:type="character" w:styleId="31" w:customStyle="1">
    <w:name w:val="見出し 3 (文字)"/>
    <w:basedOn w:val="DefaultParagraphFont"/>
    <w:uiPriority w:val="9"/>
    <w:qFormat/>
    <w:rPr>
      <w:rFonts w:ascii="Arial" w:hAnsi="Arial" w:eastAsia="ＭＳ ゴシック" w:cs="" w:asciiTheme="majorHAnsi" w:cstheme="majorBidi" w:eastAsiaTheme="majorEastAsia" w:hAnsiTheme="majorHAnsi"/>
    </w:rPr>
  </w:style>
  <w:style w:type="character" w:styleId="41" w:customStyle="1">
    <w:name w:val="見出し 4 (文字)"/>
    <w:basedOn w:val="DefaultParagraphFont"/>
    <w:uiPriority w:val="9"/>
    <w:qFormat/>
    <w:rPr>
      <w:b/>
      <w:bCs/>
    </w:rPr>
  </w:style>
  <w:style w:type="character" w:styleId="51" w:customStyle="1">
    <w:name w:val="見出し 5 (文字)"/>
    <w:basedOn w:val="DefaultParagraphFont"/>
    <w:uiPriority w:val="9"/>
    <w:qFormat/>
    <w:rPr>
      <w:rFonts w:ascii="Arial" w:hAnsi="Arial" w:eastAsia="ＭＳ ゴシック" w:cs="" w:asciiTheme="majorHAnsi" w:cstheme="majorBidi" w:eastAsiaTheme="majorEastAsia" w:hAnsiTheme="majorHAnsi"/>
    </w:rPr>
  </w:style>
  <w:style w:type="character" w:styleId="61" w:customStyle="1">
    <w:name w:val="見出し 6 (文字)"/>
    <w:basedOn w:val="DefaultParagraphFont"/>
    <w:uiPriority w:val="9"/>
    <w:qFormat/>
    <w:rPr>
      <w:b/>
      <w:bCs/>
    </w:rPr>
  </w:style>
  <w:style w:type="character" w:styleId="71" w:customStyle="1">
    <w:name w:val="見出し 7 (文字)"/>
    <w:basedOn w:val="DefaultParagraphFont"/>
    <w:uiPriority w:val="9"/>
    <w:qFormat/>
    <w:rPr/>
  </w:style>
  <w:style w:type="character" w:styleId="81" w:customStyle="1">
    <w:name w:val="見出し 8 (文字)"/>
    <w:basedOn w:val="DefaultParagraphFont"/>
    <w:uiPriority w:val="9"/>
    <w:qFormat/>
    <w:rPr/>
  </w:style>
  <w:style w:type="character" w:styleId="91" w:customStyle="1">
    <w:name w:val="見出し 9 (文字)"/>
    <w:basedOn w:val="DefaultParagraphFont"/>
    <w:uiPriority w:val="9"/>
    <w:qFormat/>
    <w:rPr/>
  </w:style>
  <w:style w:type="character" w:styleId="Style5" w:customStyle="1">
    <w:name w:val="表題 (文字)"/>
    <w:basedOn w:val="DefaultParagraphFont"/>
    <w:uiPriority w:val="10"/>
    <w:qFormat/>
    <w:rPr>
      <w:rFonts w:ascii="Arial" w:hAnsi="Arial" w:eastAsia="ＭＳ ゴシック" w:cs="" w:asciiTheme="majorHAnsi" w:cstheme="majorBidi" w:hAnsiTheme="majorHAnsi"/>
      <w:sz w:val="32"/>
      <w:szCs w:val="32"/>
    </w:rPr>
  </w:style>
  <w:style w:type="character" w:styleId="Style6" w:customStyle="1">
    <w:name w:val="副題 (文字)"/>
    <w:basedOn w:val="DefaultParagraphFont"/>
    <w:uiPriority w:val="11"/>
    <w:qFormat/>
    <w:rPr>
      <w:rFonts w:ascii="Arial" w:hAnsi="Arial" w:eastAsia="ＭＳ ゴシック" w:cs="" w:asciiTheme="majorHAnsi" w:cstheme="majorBidi" w:hAnsiTheme="majorHAnsi"/>
      <w:sz w:val="24"/>
      <w:szCs w:val="24"/>
    </w:rPr>
  </w:style>
  <w:style w:type="character" w:styleId="SubtleEmphasis">
    <w:name w:val="Subtle Emphasis"/>
    <w:basedOn w:val="DefaultParagraphFont"/>
    <w:uiPriority w:val="19"/>
    <w:qFormat/>
    <w:rPr>
      <w:i/>
      <w:iCs/>
      <w:color w:val="808080" w:themeColor="text1" w:themeTint="7f"/>
    </w:rPr>
  </w:style>
  <w:style w:type="character" w:styleId="Style7">
    <w:name w:val="Emphasis"/>
    <w:basedOn w:val="DefaultParagraphFont"/>
    <w:uiPriority w:val="20"/>
    <w:qFormat/>
    <w:rPr>
      <w:i/>
      <w:iCs/>
    </w:rPr>
  </w:style>
  <w:style w:type="character" w:styleId="IntenseEmphasis">
    <w:name w:val="Intense Emphasis"/>
    <w:basedOn w:val="DefaultParagraphFont"/>
    <w:uiPriority w:val="21"/>
    <w:qFormat/>
    <w:rPr>
      <w:b/>
      <w:bCs/>
      <w:i/>
      <w:iCs/>
      <w:color w:val="4F81BD" w:themeColor="accent1"/>
    </w:rPr>
  </w:style>
  <w:style w:type="character" w:styleId="Strong">
    <w:name w:val="Strong"/>
    <w:basedOn w:val="DefaultParagraphFont"/>
    <w:uiPriority w:val="22"/>
    <w:qFormat/>
    <w:rPr>
      <w:b/>
      <w:bCs/>
    </w:rPr>
  </w:style>
  <w:style w:type="character" w:styleId="Style8" w:customStyle="1">
    <w:name w:val="引用文 (文字)"/>
    <w:basedOn w:val="DefaultParagraphFont"/>
    <w:link w:val="Quote"/>
    <w:uiPriority w:val="29"/>
    <w:qFormat/>
    <w:rPr>
      <w:i/>
      <w:iCs/>
      <w:color w:val="000000" w:themeColor="text1"/>
    </w:rPr>
  </w:style>
  <w:style w:type="character" w:styleId="22" w:customStyle="1">
    <w:name w:val="引用文 2 (文字)"/>
    <w:basedOn w:val="DefaultParagraphFont"/>
    <w:link w:val="IntenseQuote"/>
    <w:uiPriority w:val="30"/>
    <w:qFormat/>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character" w:styleId="Style9">
    <w:name w:val="Hyperlink"/>
    <w:basedOn w:val="DefaultParagraphFont"/>
    <w:uiPriority w:val="99"/>
    <w:unhideWhenUsed/>
    <w:rPr>
      <w:color w:val="0000FF" w:themeColor="hyperlink"/>
      <w:u w:val="single"/>
    </w:rPr>
  </w:style>
  <w:style w:type="character" w:styleId="Style10">
    <w:name w:val="FollowedHyperlink"/>
    <w:basedOn w:val="DefaultParagraphFont"/>
    <w:uiPriority w:val="99"/>
    <w:unhideWhenUsed/>
    <w:rPr>
      <w:color w:val="800080" w:themeColor="followedHyperlink"/>
      <w:u w:val="single"/>
    </w:rPr>
  </w:style>
  <w:style w:type="character" w:styleId="Style11" w:customStyle="1">
    <w:name w:val="ヘッダー (文字)"/>
    <w:basedOn w:val="DefaultParagraphFont"/>
    <w:uiPriority w:val="99"/>
    <w:qFormat/>
    <w:rsid w:val="00d50218"/>
    <w:rPr/>
  </w:style>
  <w:style w:type="character" w:styleId="Style12" w:customStyle="1">
    <w:name w:val="フッター (文字)"/>
    <w:basedOn w:val="DefaultParagraphFont"/>
    <w:uiPriority w:val="99"/>
    <w:qFormat/>
    <w:rsid w:val="00d50218"/>
    <w:rPr/>
  </w:style>
  <w:style w:type="character" w:styleId="Style13" w:customStyle="1">
    <w:name w:val="吹き出し (文字)"/>
    <w:basedOn w:val="DefaultParagraphFont"/>
    <w:link w:val="BalloonText"/>
    <w:uiPriority w:val="99"/>
    <w:semiHidden/>
    <w:qFormat/>
    <w:rsid w:val="00223774"/>
    <w:rPr>
      <w:rFonts w:ascii="Arial" w:hAnsi="Arial" w:eastAsia="ＭＳ ゴシック" w:cs="" w:asciiTheme="majorHAnsi" w:cstheme="majorBidi" w:eastAsiaTheme="majorEastAsia" w:hAnsiTheme="majorHAnsi"/>
      <w:sz w:val="18"/>
      <w:szCs w:val="18"/>
    </w:rPr>
  </w:style>
  <w:style w:type="paragraph" w:styleId="Style14">
    <w:name w:val="見出し"/>
    <w:basedOn w:val="Normal"/>
    <w:next w:val="Style15"/>
    <w:qFormat/>
    <w:pPr>
      <w:keepNext w:val="true"/>
      <w:spacing w:before="240" w:after="120"/>
    </w:pPr>
    <w:rPr>
      <w:rFonts w:ascii="Liberation Sans" w:hAnsi="Liberation Sans" w:eastAsia="游ゴシック"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索引"/>
    <w:basedOn w:val="Normal"/>
    <w:qFormat/>
    <w:pPr>
      <w:suppressLineNumbers/>
    </w:pPr>
    <w:rPr>
      <w:rFonts w:cs="Arial"/>
    </w:rPr>
  </w:style>
  <w:style w:type="paragraph" w:styleId="Style19">
    <w:name w:val="Title"/>
    <w:basedOn w:val="Normal"/>
    <w:next w:val="Normal"/>
    <w:link w:val="Style5"/>
    <w:uiPriority w:val="10"/>
    <w:qFormat/>
    <w:pPr>
      <w:spacing w:before="240" w:after="120"/>
      <w:jc w:val="center"/>
      <w:outlineLvl w:val="0"/>
    </w:pPr>
    <w:rPr>
      <w:rFonts w:ascii="Arial" w:hAnsi="Arial" w:eastAsia="ＭＳ ゴシック" w:cs="" w:asciiTheme="majorHAnsi" w:cstheme="majorBidi" w:hAnsiTheme="majorHAnsi"/>
      <w:sz w:val="32"/>
      <w:szCs w:val="32"/>
    </w:rPr>
  </w:style>
  <w:style w:type="paragraph" w:styleId="Style20">
    <w:name w:val="Subtitle"/>
    <w:basedOn w:val="Normal"/>
    <w:next w:val="Normal"/>
    <w:link w:val="Style6"/>
    <w:uiPriority w:val="11"/>
    <w:qFormat/>
    <w:pPr>
      <w:jc w:val="center"/>
      <w:outlineLvl w:val="1"/>
    </w:pPr>
    <w:rPr>
      <w:rFonts w:ascii="Arial" w:hAnsi="Arial" w:eastAsia="ＭＳ ゴシック" w:cs="" w:asciiTheme="majorHAnsi" w:cstheme="majorBidi" w:hAnsiTheme="majorHAnsi"/>
      <w:sz w:val="24"/>
      <w:szCs w:val="24"/>
    </w:rPr>
  </w:style>
  <w:style w:type="paragraph" w:styleId="Quote">
    <w:name w:val="Quote"/>
    <w:basedOn w:val="Normal"/>
    <w:next w:val="Normal"/>
    <w:link w:val="Style8"/>
    <w:uiPriority w:val="29"/>
    <w:qFormat/>
    <w:pPr/>
    <w:rPr>
      <w:i/>
      <w:iCs/>
      <w:color w:val="000000" w:themeColor="text1"/>
    </w:rPr>
  </w:style>
  <w:style w:type="paragraph" w:styleId="IntenseQuote">
    <w:name w:val="Intense Quote"/>
    <w:basedOn w:val="Normal"/>
    <w:next w:val="Normal"/>
    <w:link w:val="22"/>
    <w:uiPriority w:val="30"/>
    <w:qFormat/>
    <w:pPr>
      <w:pBdr>
        <w:bottom w:val="single" w:sz="4" w:space="4" w:color="4F81BD"/>
      </w:pBdr>
      <w:spacing w:before="200" w:after="280"/>
      <w:ind w:left="936" w:right="936" w:hanging="0"/>
    </w:pPr>
    <w:rPr>
      <w:b/>
      <w:bCs/>
      <w:i/>
      <w:iCs/>
      <w:color w:val="4F81BD" w:themeColor="accent1"/>
    </w:rPr>
  </w:style>
  <w:style w:type="paragraph" w:styleId="ListParagraph">
    <w:name w:val="List Paragraph"/>
    <w:basedOn w:val="Normal"/>
    <w:uiPriority w:val="34"/>
    <w:qFormat/>
    <w:pPr>
      <w:ind w:left="840" w:hanging="0"/>
    </w:pPr>
    <w:rPr/>
  </w:style>
  <w:style w:type="paragraph" w:styleId="Style21">
    <w:name w:val="ヘッダーとフッター"/>
    <w:basedOn w:val="Normal"/>
    <w:qFormat/>
    <w:pPr/>
    <w:rPr/>
  </w:style>
  <w:style w:type="paragraph" w:styleId="Style22">
    <w:name w:val="Header"/>
    <w:basedOn w:val="Normal"/>
    <w:link w:val="Style11"/>
    <w:uiPriority w:val="99"/>
    <w:unhideWhenUsed/>
    <w:rsid w:val="00d50218"/>
    <w:pPr>
      <w:tabs>
        <w:tab w:val="clear" w:pos="840"/>
        <w:tab w:val="center" w:pos="4252" w:leader="none"/>
        <w:tab w:val="right" w:pos="8504" w:leader="none"/>
      </w:tabs>
      <w:snapToGrid w:val="false"/>
    </w:pPr>
    <w:rPr/>
  </w:style>
  <w:style w:type="paragraph" w:styleId="Style23">
    <w:name w:val="Footer"/>
    <w:basedOn w:val="Normal"/>
    <w:link w:val="Style12"/>
    <w:uiPriority w:val="99"/>
    <w:unhideWhenUsed/>
    <w:rsid w:val="00d50218"/>
    <w:pPr>
      <w:tabs>
        <w:tab w:val="clear" w:pos="840"/>
        <w:tab w:val="center" w:pos="4252" w:leader="none"/>
        <w:tab w:val="right" w:pos="8504" w:leader="none"/>
      </w:tabs>
      <w:snapToGrid w:val="false"/>
    </w:pPr>
    <w:rPr/>
  </w:style>
  <w:style w:type="paragraph" w:styleId="BalloonText">
    <w:name w:val="Balloon Text"/>
    <w:basedOn w:val="Normal"/>
    <w:link w:val="Style13"/>
    <w:uiPriority w:val="99"/>
    <w:semiHidden/>
    <w:unhideWhenUsed/>
    <w:qFormat/>
    <w:rsid w:val="00223774"/>
    <w:pPr/>
    <w:rPr>
      <w:rFonts w:ascii="Arial" w:hAnsi="Arial" w:eastAsia="ＭＳ ゴシック" w:cs="" w:asciiTheme="majorHAnsi" w:cstheme="majorBidi" w:eastAsiaTheme="majorEastAsia" w:hAnsiTheme="majorHAns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1">
    <w:name w:val="Table Grid"/>
    <w:basedOn w:val="a1"/>
    <w:uiPriority w:val="59"/>
    <w:rsid w:val="00646bb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 /><Relationship Id="rId2" Type="http://schemas.openxmlformats.org/officeDocument/2006/relationships/footer" Target="footer1.xml" /><Relationship Id="rId3" Type="http://schemas.openxmlformats.org/officeDocument/2006/relationships/fontTable" Target="fontTable.xml" /><Relationship Id="rId4" Type="http://schemas.openxmlformats.org/officeDocument/2006/relationships/settings" Target="settings.xml" /><Relationship Id="rId5"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1</TotalTime>
  <Pages>6</Pages>
  <Words>4281</Words>
  <Characters>4396</Characters>
  <Paragraphs>130</Paragraphs>
  <CharactersWithSpaces>4462</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
  <cp:lastPrinted>2023-03-03T05:09:00Z</cp:lastPrinted>
  <dcterms:created xsi:type="dcterms:W3CDTF">2023-06-13T00:30:00Z</dcterms:created>
  <dcterms:modified xsi:type="dcterms:W3CDTF">2023-06-13T09:57:41Z</dcterms:modified>
</cp:coreProperties>
</file>

<file path=docProps/custom.xml><?xml version="1.0" encoding="utf-8"?>
<Properties xmlns="http://schemas.openxmlformats.org/officeDocument/2006/custom-properties" xmlns:vt="http://schemas.openxmlformats.org/officeDocument/2006/docPropsVTypes"/>
</file>