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0CD" w:rsidRDefault="00AC486A" w:rsidP="008C4783">
      <w:pPr>
        <w:pStyle w:val="a6"/>
        <w:ind w:left="360"/>
        <w:jc w:val="left"/>
        <w:rPr>
          <w:rFonts w:ascii="ＭＳ 明朝" w:eastAsia="ＭＳ 明朝" w:hAnsi="ＭＳ 明朝"/>
          <w:b/>
          <w:szCs w:val="28"/>
          <w:u w:val="single"/>
        </w:rPr>
      </w:pPr>
      <w:r w:rsidRPr="008C4783">
        <w:rPr>
          <w:rFonts w:ascii="ＭＳ 明朝" w:eastAsia="ＭＳ 明朝" w:hAnsi="ＭＳ 明朝" w:hint="eastAsia"/>
          <w:b/>
          <w:sz w:val="28"/>
          <w:szCs w:val="28"/>
          <w:u w:val="single"/>
        </w:rPr>
        <w:t xml:space="preserve"> </w:t>
      </w:r>
      <w:r w:rsidR="008C4783" w:rsidRPr="008C4783">
        <w:rPr>
          <w:rFonts w:ascii="ＭＳ 明朝" w:eastAsia="ＭＳ 明朝" w:hAnsi="ＭＳ 明朝" w:hint="eastAsia"/>
          <w:b/>
          <w:sz w:val="28"/>
          <w:szCs w:val="28"/>
          <w:u w:val="single"/>
        </w:rPr>
        <w:t>〇</w:t>
      </w:r>
      <w:r w:rsidR="008C4783" w:rsidRPr="008C4783">
        <w:rPr>
          <w:rFonts w:ascii="ＭＳ 明朝" w:eastAsia="ＭＳ 明朝" w:hAnsi="ＭＳ 明朝" w:hint="eastAsia"/>
          <w:b/>
          <w:sz w:val="28"/>
          <w:szCs w:val="28"/>
          <w:u w:val="single"/>
        </w:rPr>
        <w:t>農業経営基盤強化促進法等の一部を改正</w:t>
      </w:r>
      <w:r w:rsidR="008C4783" w:rsidRPr="008C4783">
        <w:rPr>
          <w:rFonts w:ascii="ＭＳ 明朝" w:eastAsia="ＭＳ 明朝" w:hAnsi="ＭＳ 明朝" w:hint="eastAsia"/>
          <w:b/>
          <w:sz w:val="28"/>
          <w:szCs w:val="28"/>
          <w:u w:val="single"/>
        </w:rPr>
        <w:t>する法律について</w:t>
      </w:r>
      <w:r w:rsidR="008C4783">
        <w:rPr>
          <w:rFonts w:ascii="ＭＳ 明朝" w:eastAsia="ＭＳ 明朝" w:hAnsi="ＭＳ 明朝" w:hint="eastAsia"/>
          <w:b/>
          <w:szCs w:val="28"/>
          <w:u w:val="single"/>
        </w:rPr>
        <w:t>（令和5年4月1日施行）</w:t>
      </w:r>
      <w:r w:rsidR="008C4783">
        <w:rPr>
          <w:rFonts w:ascii="ＭＳ 明朝" w:eastAsia="ＭＳ 明朝" w:hAnsi="ＭＳ 明朝" w:hint="eastAsia"/>
          <w:szCs w:val="28"/>
        </w:rPr>
        <w:t xml:space="preserve">　　　　　　　　　　　</w:t>
      </w:r>
      <w:r w:rsidR="008C4783" w:rsidRPr="008C4783">
        <w:rPr>
          <w:rFonts w:ascii="ＭＳ 明朝" w:eastAsia="ＭＳ 明朝" w:hAnsi="ＭＳ 明朝" w:hint="eastAsia"/>
          <w:szCs w:val="28"/>
        </w:rPr>
        <w:t>嘉麻市農業委員会事務局</w:t>
      </w:r>
    </w:p>
    <w:p w:rsidR="008C4783" w:rsidRPr="008C4783" w:rsidRDefault="008C4783" w:rsidP="008C4783">
      <w:pPr>
        <w:pStyle w:val="a6"/>
        <w:ind w:left="360"/>
        <w:rPr>
          <w:rFonts w:ascii="ＭＳ 明朝" w:eastAsia="ＭＳ 明朝" w:hAnsi="ＭＳ 明朝" w:hint="eastAsia"/>
          <w:b/>
          <w:szCs w:val="28"/>
          <w:u w:val="single"/>
        </w:rPr>
      </w:pPr>
    </w:p>
    <w:p w:rsidR="00CA6490" w:rsidRPr="009150CD" w:rsidRDefault="00CA6490">
      <w:pPr>
        <w:rPr>
          <w:rFonts w:ascii="ＭＳ 明朝" w:eastAsia="ＭＳ 明朝" w:hAnsi="ＭＳ 明朝"/>
          <w:b/>
          <w:sz w:val="22"/>
        </w:rPr>
      </w:pPr>
      <w:r w:rsidRPr="009150CD">
        <w:rPr>
          <w:rFonts w:ascii="ＭＳ 明朝" w:eastAsia="ＭＳ 明朝" w:hAnsi="ＭＳ 明朝" w:hint="eastAsia"/>
          <w:b/>
          <w:sz w:val="24"/>
        </w:rPr>
        <w:t>（改正のポイント）</w:t>
      </w:r>
    </w:p>
    <w:p w:rsidR="00CA6490" w:rsidRPr="009150CD" w:rsidRDefault="008C4783" w:rsidP="008C4783">
      <w:pPr>
        <w:ind w:firstLineChars="100" w:firstLine="220"/>
        <w:rPr>
          <w:rFonts w:ascii="ＭＳ 明朝" w:eastAsia="ＭＳ 明朝" w:hAnsi="ＭＳ 明朝"/>
          <w:sz w:val="22"/>
        </w:rPr>
      </w:pPr>
      <w:r>
        <w:rPr>
          <w:rFonts w:ascii="ＭＳ 明朝" w:eastAsia="ＭＳ 明朝" w:hAnsi="ＭＳ 明朝" w:hint="eastAsia"/>
          <w:sz w:val="22"/>
        </w:rPr>
        <w:t>嘉麻市で</w:t>
      </w:r>
      <w:bookmarkStart w:id="0" w:name="_GoBack"/>
      <w:bookmarkEnd w:id="0"/>
      <w:r w:rsidR="00CA6490" w:rsidRPr="009150CD">
        <w:rPr>
          <w:rFonts w:ascii="ＭＳ 明朝" w:eastAsia="ＭＳ 明朝" w:hAnsi="ＭＳ 明朝" w:hint="eastAsia"/>
          <w:sz w:val="22"/>
        </w:rPr>
        <w:t>これまで規定されていた農地の権利取得（所有権・賃貸借権）の際に求めていた下限面積要件</w:t>
      </w:r>
      <w:r w:rsidRPr="008C4783">
        <w:rPr>
          <w:rFonts w:ascii="ＭＳ 明朝" w:eastAsia="ＭＳ 明朝" w:hAnsi="ＭＳ 明朝" w:hint="eastAsia"/>
          <w:sz w:val="22"/>
          <w:u w:val="wave"/>
        </w:rPr>
        <w:t>（40a以上</w:t>
      </w:r>
      <w:r w:rsidRPr="008C4783">
        <w:rPr>
          <w:rFonts w:ascii="ＭＳ 明朝" w:eastAsia="ＭＳ 明朝" w:hAnsi="ＭＳ 明朝"/>
          <w:sz w:val="22"/>
          <w:u w:val="wave"/>
        </w:rPr>
        <w:t>）</w:t>
      </w:r>
      <w:r w:rsidR="00CA6490" w:rsidRPr="009150CD">
        <w:rPr>
          <w:rFonts w:ascii="ＭＳ 明朝" w:eastAsia="ＭＳ 明朝" w:hAnsi="ＭＳ 明朝" w:hint="eastAsia"/>
          <w:sz w:val="22"/>
        </w:rPr>
        <w:t>が</w:t>
      </w:r>
      <w:r>
        <w:rPr>
          <w:rFonts w:ascii="ＭＳ 明朝" w:eastAsia="ＭＳ 明朝" w:hAnsi="ＭＳ 明朝" w:hint="eastAsia"/>
          <w:sz w:val="22"/>
        </w:rPr>
        <w:t>撤廃されました。</w:t>
      </w:r>
    </w:p>
    <w:p w:rsidR="00CA6490" w:rsidRDefault="00CA6490" w:rsidP="009150CD">
      <w:pPr>
        <w:ind w:firstLine="220"/>
        <w:rPr>
          <w:rFonts w:ascii="ＭＳ 明朝" w:eastAsia="ＭＳ 明朝" w:hAnsi="ＭＳ 明朝"/>
          <w:sz w:val="22"/>
        </w:rPr>
      </w:pPr>
      <w:r w:rsidRPr="009150CD">
        <w:rPr>
          <w:rFonts w:ascii="ＭＳ 明朝" w:eastAsia="ＭＳ 明朝" w:hAnsi="ＭＳ 明朝" w:hint="eastAsia"/>
          <w:sz w:val="22"/>
        </w:rPr>
        <w:t>ただし、</w:t>
      </w:r>
      <w:r w:rsidRPr="00AC486A">
        <w:rPr>
          <w:rFonts w:ascii="ＭＳ 明朝" w:eastAsia="ＭＳ 明朝" w:hAnsi="ＭＳ 明朝" w:hint="eastAsia"/>
          <w:b/>
          <w:color w:val="FF0000"/>
          <w:sz w:val="22"/>
          <w:u w:val="wave"/>
        </w:rPr>
        <w:t>農地の権利取得に必要なその他の要件は、引き続き継続</w:t>
      </w:r>
      <w:r w:rsidRPr="009150CD">
        <w:rPr>
          <w:rFonts w:ascii="ＭＳ 明朝" w:eastAsia="ＭＳ 明朝" w:hAnsi="ＭＳ 明朝" w:hint="eastAsia"/>
          <w:sz w:val="22"/>
        </w:rPr>
        <w:t>となりますので、以下の要件をご確認願います。</w:t>
      </w:r>
    </w:p>
    <w:p w:rsidR="008C4783" w:rsidRDefault="008C4783" w:rsidP="009150CD">
      <w:pPr>
        <w:ind w:firstLine="220"/>
        <w:rPr>
          <w:rFonts w:ascii="ＭＳ 明朝" w:eastAsia="ＭＳ 明朝" w:hAnsi="ＭＳ 明朝" w:hint="eastAsia"/>
          <w:sz w:val="22"/>
        </w:rPr>
      </w:pPr>
    </w:p>
    <w:p w:rsidR="009150CD" w:rsidRPr="009150CD" w:rsidRDefault="009150CD" w:rsidP="009150CD">
      <w:pPr>
        <w:ind w:firstLine="220"/>
        <w:rPr>
          <w:rFonts w:ascii="ＭＳ 明朝" w:eastAsia="ＭＳ 明朝" w:hAnsi="ＭＳ 明朝"/>
          <w:sz w:val="22"/>
        </w:rPr>
      </w:pPr>
    </w:p>
    <w:p w:rsidR="00CA6490" w:rsidRPr="009150CD" w:rsidRDefault="00CA6490" w:rsidP="009150CD">
      <w:pPr>
        <w:ind w:firstLine="220"/>
        <w:rPr>
          <w:rFonts w:ascii="ＭＳ 明朝" w:eastAsia="ＭＳ 明朝" w:hAnsi="ＭＳ 明朝"/>
          <w:b/>
          <w:sz w:val="22"/>
        </w:rPr>
      </w:pPr>
      <w:r w:rsidRPr="009150CD">
        <w:rPr>
          <w:rFonts w:ascii="ＭＳ 明朝" w:eastAsia="ＭＳ 明朝" w:hAnsi="ＭＳ 明朝" w:hint="eastAsia"/>
          <w:b/>
          <w:sz w:val="22"/>
        </w:rPr>
        <w:t>農地法第3条第2項の許可基準について</w:t>
      </w:r>
    </w:p>
    <w:tbl>
      <w:tblPr>
        <w:tblStyle w:val="a3"/>
        <w:tblW w:w="0" w:type="auto"/>
        <w:tblInd w:w="421" w:type="dxa"/>
        <w:tblLook w:val="04A0" w:firstRow="1" w:lastRow="0" w:firstColumn="1" w:lastColumn="0" w:noHBand="0" w:noVBand="1"/>
      </w:tblPr>
      <w:tblGrid>
        <w:gridCol w:w="1559"/>
        <w:gridCol w:w="4819"/>
        <w:gridCol w:w="8589"/>
      </w:tblGrid>
      <w:tr w:rsidR="00CA6490" w:rsidRPr="009150CD" w:rsidTr="00D83EA0">
        <w:tc>
          <w:tcPr>
            <w:tcW w:w="1559" w:type="dxa"/>
          </w:tcPr>
          <w:p w:rsidR="00CA6490" w:rsidRPr="009150CD" w:rsidRDefault="00CA6490" w:rsidP="00D83EA0">
            <w:pPr>
              <w:jc w:val="center"/>
              <w:rPr>
                <w:rFonts w:ascii="ＭＳ 明朝" w:eastAsia="ＭＳ 明朝" w:hAnsi="ＭＳ 明朝"/>
                <w:sz w:val="22"/>
              </w:rPr>
            </w:pPr>
            <w:r w:rsidRPr="009150CD">
              <w:rPr>
                <w:rFonts w:ascii="ＭＳ 明朝" w:eastAsia="ＭＳ 明朝" w:hAnsi="ＭＳ 明朝" w:hint="eastAsia"/>
                <w:sz w:val="22"/>
              </w:rPr>
              <w:t>項</w:t>
            </w:r>
            <w:r w:rsidR="00D83EA0">
              <w:rPr>
                <w:rFonts w:ascii="ＭＳ 明朝" w:eastAsia="ＭＳ 明朝" w:hAnsi="ＭＳ 明朝" w:hint="eastAsia"/>
                <w:sz w:val="22"/>
              </w:rPr>
              <w:t xml:space="preserve">　</w:t>
            </w:r>
            <w:r w:rsidRPr="009150CD">
              <w:rPr>
                <w:rFonts w:ascii="ＭＳ 明朝" w:eastAsia="ＭＳ 明朝" w:hAnsi="ＭＳ 明朝" w:hint="eastAsia"/>
                <w:sz w:val="22"/>
              </w:rPr>
              <w:t>目</w:t>
            </w:r>
          </w:p>
        </w:tc>
        <w:tc>
          <w:tcPr>
            <w:tcW w:w="4819" w:type="dxa"/>
          </w:tcPr>
          <w:p w:rsidR="00CA6490" w:rsidRPr="009150CD" w:rsidRDefault="00CA6490" w:rsidP="00D83EA0">
            <w:pPr>
              <w:jc w:val="center"/>
              <w:rPr>
                <w:rFonts w:ascii="ＭＳ 明朝" w:eastAsia="ＭＳ 明朝" w:hAnsi="ＭＳ 明朝"/>
                <w:sz w:val="22"/>
              </w:rPr>
            </w:pPr>
            <w:r w:rsidRPr="009150CD">
              <w:rPr>
                <w:rFonts w:ascii="ＭＳ 明朝" w:eastAsia="ＭＳ 明朝" w:hAnsi="ＭＳ 明朝" w:hint="eastAsia"/>
                <w:sz w:val="22"/>
              </w:rPr>
              <w:t>規定（許可できない場合）</w:t>
            </w:r>
          </w:p>
        </w:tc>
        <w:tc>
          <w:tcPr>
            <w:tcW w:w="8589" w:type="dxa"/>
          </w:tcPr>
          <w:p w:rsidR="00CA6490" w:rsidRPr="009150CD" w:rsidRDefault="00CA6490" w:rsidP="00D83EA0">
            <w:pPr>
              <w:jc w:val="center"/>
              <w:rPr>
                <w:rFonts w:ascii="ＭＳ 明朝" w:eastAsia="ＭＳ 明朝" w:hAnsi="ＭＳ 明朝"/>
                <w:sz w:val="22"/>
              </w:rPr>
            </w:pPr>
            <w:r w:rsidRPr="009150CD">
              <w:rPr>
                <w:rFonts w:ascii="ＭＳ 明朝" w:eastAsia="ＭＳ 明朝" w:hAnsi="ＭＳ 明朝" w:hint="eastAsia"/>
                <w:sz w:val="22"/>
              </w:rPr>
              <w:t>判</w:t>
            </w:r>
            <w:r w:rsidR="00D83EA0">
              <w:rPr>
                <w:rFonts w:ascii="ＭＳ 明朝" w:eastAsia="ＭＳ 明朝" w:hAnsi="ＭＳ 明朝" w:hint="eastAsia"/>
                <w:sz w:val="22"/>
              </w:rPr>
              <w:t xml:space="preserve">　</w:t>
            </w:r>
            <w:r w:rsidRPr="009150CD">
              <w:rPr>
                <w:rFonts w:ascii="ＭＳ 明朝" w:eastAsia="ＭＳ 明朝" w:hAnsi="ＭＳ 明朝" w:hint="eastAsia"/>
                <w:sz w:val="22"/>
              </w:rPr>
              <w:t>断</w:t>
            </w:r>
            <w:r w:rsidR="00D83EA0">
              <w:rPr>
                <w:rFonts w:ascii="ＭＳ 明朝" w:eastAsia="ＭＳ 明朝" w:hAnsi="ＭＳ 明朝" w:hint="eastAsia"/>
                <w:sz w:val="22"/>
              </w:rPr>
              <w:t xml:space="preserve">　</w:t>
            </w:r>
            <w:r w:rsidRPr="009150CD">
              <w:rPr>
                <w:rFonts w:ascii="ＭＳ 明朝" w:eastAsia="ＭＳ 明朝" w:hAnsi="ＭＳ 明朝" w:hint="eastAsia"/>
                <w:sz w:val="22"/>
              </w:rPr>
              <w:t>基</w:t>
            </w:r>
            <w:r w:rsidR="00D83EA0">
              <w:rPr>
                <w:rFonts w:ascii="ＭＳ 明朝" w:eastAsia="ＭＳ 明朝" w:hAnsi="ＭＳ 明朝" w:hint="eastAsia"/>
                <w:sz w:val="22"/>
              </w:rPr>
              <w:t xml:space="preserve">　</w:t>
            </w:r>
            <w:r w:rsidRPr="009150CD">
              <w:rPr>
                <w:rFonts w:ascii="ＭＳ 明朝" w:eastAsia="ＭＳ 明朝" w:hAnsi="ＭＳ 明朝" w:hint="eastAsia"/>
                <w:sz w:val="22"/>
              </w:rPr>
              <w:t>準</w:t>
            </w:r>
          </w:p>
        </w:tc>
      </w:tr>
      <w:tr w:rsidR="00CA6490" w:rsidRPr="009150CD" w:rsidTr="00AC486A">
        <w:trPr>
          <w:trHeight w:val="1863"/>
        </w:trPr>
        <w:tc>
          <w:tcPr>
            <w:tcW w:w="1559" w:type="dxa"/>
          </w:tcPr>
          <w:p w:rsidR="009150CD" w:rsidRDefault="00CA6490" w:rsidP="00D83EA0">
            <w:pPr>
              <w:jc w:val="center"/>
              <w:rPr>
                <w:rFonts w:ascii="ＭＳ 明朝" w:eastAsia="ＭＳ 明朝" w:hAnsi="ＭＳ 明朝"/>
                <w:sz w:val="22"/>
              </w:rPr>
            </w:pPr>
            <w:r w:rsidRPr="009150CD">
              <w:rPr>
                <w:rFonts w:ascii="ＭＳ 明朝" w:eastAsia="ＭＳ 明朝" w:hAnsi="ＭＳ 明朝" w:hint="eastAsia"/>
                <w:sz w:val="22"/>
              </w:rPr>
              <w:t>全部効率利用</w:t>
            </w:r>
          </w:p>
          <w:p w:rsidR="00CA6490" w:rsidRPr="009150CD" w:rsidRDefault="00CA6490" w:rsidP="00D83EA0">
            <w:pPr>
              <w:jc w:val="center"/>
              <w:rPr>
                <w:rFonts w:ascii="ＭＳ 明朝" w:eastAsia="ＭＳ 明朝" w:hAnsi="ＭＳ 明朝"/>
                <w:sz w:val="22"/>
              </w:rPr>
            </w:pPr>
            <w:r w:rsidRPr="009150CD">
              <w:rPr>
                <w:rFonts w:ascii="ＭＳ 明朝" w:eastAsia="ＭＳ 明朝" w:hAnsi="ＭＳ 明朝" w:hint="eastAsia"/>
                <w:sz w:val="22"/>
              </w:rPr>
              <w:t>（1号）</w:t>
            </w:r>
          </w:p>
        </w:tc>
        <w:tc>
          <w:tcPr>
            <w:tcW w:w="4819" w:type="dxa"/>
          </w:tcPr>
          <w:p w:rsidR="00CA6490" w:rsidRPr="009150CD" w:rsidRDefault="00CA6490">
            <w:pPr>
              <w:rPr>
                <w:rFonts w:ascii="ＭＳ 明朝" w:eastAsia="ＭＳ 明朝" w:hAnsi="ＭＳ 明朝"/>
                <w:sz w:val="22"/>
              </w:rPr>
            </w:pPr>
            <w:r w:rsidRPr="009150CD">
              <w:rPr>
                <w:rFonts w:ascii="ＭＳ 明朝" w:eastAsia="ＭＳ 明朝" w:hAnsi="ＭＳ 明朝" w:hint="eastAsia"/>
                <w:sz w:val="22"/>
              </w:rPr>
              <w:t>本人または世帯員等が、権利取得後に利用すべきすべての農地等を効率的に利用して耕作しない場合</w:t>
            </w:r>
          </w:p>
        </w:tc>
        <w:tc>
          <w:tcPr>
            <w:tcW w:w="8589" w:type="dxa"/>
          </w:tcPr>
          <w:p w:rsidR="00CA6490" w:rsidRPr="009150CD" w:rsidRDefault="00CA6490">
            <w:pPr>
              <w:rPr>
                <w:rFonts w:ascii="ＭＳ 明朝" w:eastAsia="ＭＳ 明朝" w:hAnsi="ＭＳ 明朝"/>
                <w:sz w:val="22"/>
              </w:rPr>
            </w:pPr>
            <w:r w:rsidRPr="009150CD">
              <w:rPr>
                <w:rFonts w:ascii="ＭＳ 明朝" w:eastAsia="ＭＳ 明朝" w:hAnsi="ＭＳ 明朝" w:hint="eastAsia"/>
                <w:sz w:val="22"/>
              </w:rPr>
              <w:t>・判断の対象農地等は</w:t>
            </w:r>
            <w:r w:rsidR="009150CD" w:rsidRPr="009150CD">
              <w:rPr>
                <w:rFonts w:ascii="ＭＳ 明朝" w:eastAsia="ＭＳ 明朝" w:hAnsi="ＭＳ 明朝" w:hint="eastAsia"/>
                <w:sz w:val="22"/>
              </w:rPr>
              <w:t>「現在の権利取得地（借地を含む）＋「申請地」</w:t>
            </w:r>
          </w:p>
          <w:p w:rsidR="009150CD" w:rsidRPr="009150CD" w:rsidRDefault="009150CD" w:rsidP="00D83EA0">
            <w:pPr>
              <w:ind w:left="220" w:hanging="220"/>
              <w:rPr>
                <w:rFonts w:ascii="ＭＳ 明朝" w:eastAsia="ＭＳ 明朝" w:hAnsi="ＭＳ 明朝"/>
                <w:sz w:val="22"/>
              </w:rPr>
            </w:pPr>
            <w:r w:rsidRPr="009150CD">
              <w:rPr>
                <w:rFonts w:ascii="ＭＳ 明朝" w:eastAsia="ＭＳ 明朝" w:hAnsi="ＭＳ 明朝" w:hint="eastAsia"/>
                <w:sz w:val="22"/>
              </w:rPr>
              <w:t>・本人または世帯員等が、所有農地等を他者へ貸し付けていたとしても、適切に耕作されている場合は「すべてを効率的に利用すべき」のうちには含まれない。</w:t>
            </w:r>
          </w:p>
          <w:p w:rsidR="009150CD" w:rsidRPr="009150CD" w:rsidRDefault="009150CD" w:rsidP="00D83EA0">
            <w:pPr>
              <w:ind w:left="220" w:hanging="220"/>
              <w:rPr>
                <w:rFonts w:ascii="ＭＳ 明朝" w:eastAsia="ＭＳ 明朝" w:hAnsi="ＭＳ 明朝"/>
                <w:sz w:val="22"/>
              </w:rPr>
            </w:pPr>
            <w:r w:rsidRPr="009150CD">
              <w:rPr>
                <w:rFonts w:ascii="ＭＳ 明朝" w:eastAsia="ＭＳ 明朝" w:hAnsi="ＭＳ 明朝" w:hint="eastAsia"/>
                <w:sz w:val="22"/>
              </w:rPr>
              <w:t>・住所地からの距離のみで画一的に判断せず、経営規模、作付け作物等を踏まえ、企画の確保状況、労働力、技術等を総合的に検討する。</w:t>
            </w:r>
          </w:p>
        </w:tc>
      </w:tr>
      <w:tr w:rsidR="00CA6490" w:rsidRPr="009150CD" w:rsidTr="00AC486A">
        <w:trPr>
          <w:trHeight w:val="1889"/>
        </w:trPr>
        <w:tc>
          <w:tcPr>
            <w:tcW w:w="1559" w:type="dxa"/>
          </w:tcPr>
          <w:p w:rsidR="009150CD" w:rsidRDefault="009150CD" w:rsidP="00D83EA0">
            <w:pPr>
              <w:jc w:val="center"/>
              <w:rPr>
                <w:rFonts w:ascii="ＭＳ 明朝" w:eastAsia="ＭＳ 明朝" w:hAnsi="ＭＳ 明朝"/>
                <w:sz w:val="22"/>
              </w:rPr>
            </w:pPr>
            <w:r w:rsidRPr="009150CD">
              <w:rPr>
                <w:rFonts w:ascii="ＭＳ 明朝" w:eastAsia="ＭＳ 明朝" w:hAnsi="ＭＳ 明朝" w:hint="eastAsia"/>
                <w:sz w:val="22"/>
              </w:rPr>
              <w:t>常時従事</w:t>
            </w:r>
          </w:p>
          <w:p w:rsidR="00CA6490" w:rsidRPr="009150CD" w:rsidRDefault="009150CD" w:rsidP="00D83EA0">
            <w:pPr>
              <w:jc w:val="center"/>
              <w:rPr>
                <w:rFonts w:ascii="ＭＳ 明朝" w:eastAsia="ＭＳ 明朝" w:hAnsi="ＭＳ 明朝"/>
                <w:sz w:val="22"/>
              </w:rPr>
            </w:pPr>
            <w:r w:rsidRPr="009150CD">
              <w:rPr>
                <w:rFonts w:ascii="ＭＳ 明朝" w:eastAsia="ＭＳ 明朝" w:hAnsi="ＭＳ 明朝" w:hint="eastAsia"/>
                <w:sz w:val="22"/>
              </w:rPr>
              <w:t>（4号）</w:t>
            </w:r>
          </w:p>
        </w:tc>
        <w:tc>
          <w:tcPr>
            <w:tcW w:w="4819" w:type="dxa"/>
          </w:tcPr>
          <w:p w:rsidR="00CA6490" w:rsidRPr="009150CD" w:rsidRDefault="009150CD">
            <w:pPr>
              <w:rPr>
                <w:rFonts w:ascii="ＭＳ 明朝" w:eastAsia="ＭＳ 明朝" w:hAnsi="ＭＳ 明朝"/>
                <w:sz w:val="22"/>
              </w:rPr>
            </w:pPr>
            <w:r w:rsidRPr="009150CD">
              <w:rPr>
                <w:rFonts w:ascii="ＭＳ 明朝" w:eastAsia="ＭＳ 明朝" w:hAnsi="ＭＳ 明朝" w:hint="eastAsia"/>
                <w:sz w:val="22"/>
              </w:rPr>
              <w:t>本人または世帯員等が、権利取得後に必要な農作業に常時従事しない場合</w:t>
            </w:r>
          </w:p>
        </w:tc>
        <w:tc>
          <w:tcPr>
            <w:tcW w:w="8589" w:type="dxa"/>
          </w:tcPr>
          <w:p w:rsidR="00CA6490" w:rsidRPr="009150CD" w:rsidRDefault="009150CD" w:rsidP="00D83EA0">
            <w:pPr>
              <w:ind w:left="220" w:hanging="220"/>
              <w:rPr>
                <w:rFonts w:ascii="ＭＳ 明朝" w:eastAsia="ＭＳ 明朝" w:hAnsi="ＭＳ 明朝"/>
                <w:sz w:val="22"/>
              </w:rPr>
            </w:pPr>
            <w:r w:rsidRPr="009150CD">
              <w:rPr>
                <w:rFonts w:ascii="ＭＳ 明朝" w:eastAsia="ＭＳ 明朝" w:hAnsi="ＭＳ 明朝" w:hint="eastAsia"/>
                <w:sz w:val="22"/>
              </w:rPr>
              <w:t>・「必要な農作業」とは、この地域の農業経営の実態からみて、通常農業経営を行う者が自ら従事すると認められない農作業をいう。</w:t>
            </w:r>
          </w:p>
          <w:p w:rsidR="009150CD" w:rsidRPr="009150CD" w:rsidRDefault="009150CD" w:rsidP="00D83EA0">
            <w:pPr>
              <w:ind w:left="220" w:hanging="220"/>
              <w:rPr>
                <w:rFonts w:ascii="ＭＳ 明朝" w:eastAsia="ＭＳ 明朝" w:hAnsi="ＭＳ 明朝"/>
                <w:sz w:val="22"/>
              </w:rPr>
            </w:pPr>
            <w:r w:rsidRPr="009150CD">
              <w:rPr>
                <w:rFonts w:ascii="ＭＳ 明朝" w:eastAsia="ＭＳ 明朝" w:hAnsi="ＭＳ 明朝" w:hint="eastAsia"/>
                <w:sz w:val="22"/>
              </w:rPr>
              <w:t>・「常時従事」については、原則、本人または世帯員の権利取得後の農作業従事日数が年間150日以上であれば認められる（150日未満であってもこの農作業を行う必要がある限り農作業に従事していれば、認めるものとする）</w:t>
            </w:r>
          </w:p>
        </w:tc>
      </w:tr>
      <w:tr w:rsidR="00CA6490" w:rsidRPr="009150CD" w:rsidTr="00AC486A">
        <w:trPr>
          <w:trHeight w:val="796"/>
        </w:trPr>
        <w:tc>
          <w:tcPr>
            <w:tcW w:w="1559" w:type="dxa"/>
          </w:tcPr>
          <w:p w:rsidR="009150CD" w:rsidRDefault="009150CD" w:rsidP="00D83EA0">
            <w:pPr>
              <w:jc w:val="center"/>
              <w:rPr>
                <w:rFonts w:ascii="ＭＳ 明朝" w:eastAsia="ＭＳ 明朝" w:hAnsi="ＭＳ 明朝"/>
                <w:sz w:val="22"/>
              </w:rPr>
            </w:pPr>
            <w:r w:rsidRPr="009150CD">
              <w:rPr>
                <w:rFonts w:ascii="ＭＳ 明朝" w:eastAsia="ＭＳ 明朝" w:hAnsi="ＭＳ 明朝" w:hint="eastAsia"/>
                <w:sz w:val="22"/>
              </w:rPr>
              <w:t>地域との調和</w:t>
            </w:r>
          </w:p>
          <w:p w:rsidR="00CA6490" w:rsidRPr="009150CD" w:rsidRDefault="009150CD" w:rsidP="00D83EA0">
            <w:pPr>
              <w:jc w:val="center"/>
              <w:rPr>
                <w:rFonts w:ascii="ＭＳ 明朝" w:eastAsia="ＭＳ 明朝" w:hAnsi="ＭＳ 明朝"/>
                <w:sz w:val="22"/>
              </w:rPr>
            </w:pPr>
            <w:r w:rsidRPr="009150CD">
              <w:rPr>
                <w:rFonts w:ascii="ＭＳ 明朝" w:eastAsia="ＭＳ 明朝" w:hAnsi="ＭＳ 明朝" w:hint="eastAsia"/>
                <w:sz w:val="22"/>
              </w:rPr>
              <w:t>（7号）</w:t>
            </w:r>
          </w:p>
        </w:tc>
        <w:tc>
          <w:tcPr>
            <w:tcW w:w="4819" w:type="dxa"/>
          </w:tcPr>
          <w:p w:rsidR="00CA6490" w:rsidRPr="009150CD" w:rsidRDefault="009150CD">
            <w:pPr>
              <w:rPr>
                <w:rFonts w:ascii="ＭＳ 明朝" w:eastAsia="ＭＳ 明朝" w:hAnsi="ＭＳ 明朝"/>
                <w:sz w:val="22"/>
              </w:rPr>
            </w:pPr>
            <w:r w:rsidRPr="009150CD">
              <w:rPr>
                <w:rFonts w:ascii="ＭＳ 明朝" w:eastAsia="ＭＳ 明朝" w:hAnsi="ＭＳ 明朝" w:hint="eastAsia"/>
                <w:sz w:val="22"/>
              </w:rPr>
              <w:t>周辺農地の農業上の効率的かつ総合的な利用の確保に支障を生じる恐れがある場合</w:t>
            </w:r>
          </w:p>
        </w:tc>
        <w:tc>
          <w:tcPr>
            <w:tcW w:w="8589" w:type="dxa"/>
          </w:tcPr>
          <w:p w:rsidR="00AC486A" w:rsidRPr="00AC486A" w:rsidRDefault="009150CD" w:rsidP="001B50CC">
            <w:pPr>
              <w:ind w:left="220" w:hanging="220"/>
              <w:rPr>
                <w:rFonts w:ascii="ＭＳ 明朝" w:eastAsia="ＭＳ 明朝" w:hAnsi="ＭＳ 明朝"/>
                <w:sz w:val="22"/>
              </w:rPr>
            </w:pPr>
            <w:r w:rsidRPr="009150CD">
              <w:rPr>
                <w:rFonts w:ascii="ＭＳ 明朝" w:eastAsia="ＭＳ 明朝" w:hAnsi="ＭＳ 明朝" w:hint="eastAsia"/>
                <w:sz w:val="22"/>
              </w:rPr>
              <w:t>・</w:t>
            </w:r>
            <w:r w:rsidR="001B50CC">
              <w:rPr>
                <w:rFonts w:ascii="ＭＳ 明朝" w:eastAsia="ＭＳ 明朝" w:hAnsi="ＭＳ 明朝" w:hint="eastAsia"/>
                <w:sz w:val="22"/>
              </w:rPr>
              <w:t>周辺農地の集約化や水利用への影響の有無。地域計画の達成に支障がないこと。</w:t>
            </w:r>
          </w:p>
        </w:tc>
      </w:tr>
    </w:tbl>
    <w:p w:rsidR="00CA6490" w:rsidRPr="009150CD" w:rsidRDefault="00CA6490">
      <w:pPr>
        <w:rPr>
          <w:rFonts w:ascii="ＭＳ 明朝" w:eastAsia="ＭＳ 明朝" w:hAnsi="ＭＳ 明朝"/>
          <w:sz w:val="22"/>
        </w:rPr>
      </w:pPr>
    </w:p>
    <w:sectPr w:rsidR="00CA6490" w:rsidRPr="009150CD" w:rsidSect="00CA6490">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C4AB9"/>
    <w:multiLevelType w:val="hybridMultilevel"/>
    <w:tmpl w:val="3904C1C0"/>
    <w:lvl w:ilvl="0" w:tplc="4FDAAD70">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490"/>
    <w:rsid w:val="001113DD"/>
    <w:rsid w:val="001B50CC"/>
    <w:rsid w:val="008C4783"/>
    <w:rsid w:val="009150CD"/>
    <w:rsid w:val="00AB6E73"/>
    <w:rsid w:val="00AC486A"/>
    <w:rsid w:val="00CA6490"/>
    <w:rsid w:val="00D83EA0"/>
    <w:rsid w:val="00DB1BC0"/>
    <w:rsid w:val="00F3322A"/>
    <w:rsid w:val="00F4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C88E14"/>
  <w15:chartTrackingRefBased/>
  <w15:docId w15:val="{E5150BD7-D2F4-4918-A852-62ECE682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48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486A"/>
    <w:rPr>
      <w:rFonts w:asciiTheme="majorHAnsi" w:eastAsiaTheme="majorEastAsia" w:hAnsiTheme="majorHAnsi" w:cstheme="majorBidi"/>
      <w:sz w:val="18"/>
      <w:szCs w:val="18"/>
    </w:rPr>
  </w:style>
  <w:style w:type="paragraph" w:styleId="a6">
    <w:name w:val="List Paragraph"/>
    <w:basedOn w:val="a"/>
    <w:uiPriority w:val="34"/>
    <w:qFormat/>
    <w:rsid w:val="00AC486A"/>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典子</dc:creator>
  <cp:keywords/>
  <dc:description/>
  <cp:lastModifiedBy>守上　諄</cp:lastModifiedBy>
  <cp:revision>3</cp:revision>
  <cp:lastPrinted>2023-06-13T06:36:00Z</cp:lastPrinted>
  <dcterms:created xsi:type="dcterms:W3CDTF">2023-06-13T06:20:00Z</dcterms:created>
  <dcterms:modified xsi:type="dcterms:W3CDTF">2023-06-13T06:37:00Z</dcterms:modified>
</cp:coreProperties>
</file>